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2071" w14:textId="77777777" w:rsidR="000B2FEA" w:rsidRDefault="000B2FEA" w:rsidP="000B2FEA">
      <w:pPr>
        <w:spacing w:after="120"/>
        <w:jc w:val="center"/>
        <w:rPr>
          <w:b/>
          <w:sz w:val="84"/>
          <w:szCs w:val="84"/>
        </w:rPr>
      </w:pPr>
    </w:p>
    <w:p w14:paraId="179CB1E9" w14:textId="77777777" w:rsidR="000710B1" w:rsidRDefault="000710B1" w:rsidP="000710B1">
      <w:pPr>
        <w:spacing w:after="120"/>
        <w:jc w:val="center"/>
        <w:rPr>
          <w:b/>
          <w:sz w:val="84"/>
          <w:szCs w:val="84"/>
        </w:rPr>
      </w:pPr>
    </w:p>
    <w:p w14:paraId="7161F1A3" w14:textId="2DC6F64C" w:rsidR="000710B1" w:rsidRPr="00834CFA" w:rsidRDefault="00B15414" w:rsidP="000710B1">
      <w:pPr>
        <w:spacing w:after="480" w:line="240" w:lineRule="auto"/>
        <w:ind w:right="-330"/>
        <w:rPr>
          <w:b/>
          <w:color w:val="0070C0"/>
          <w:sz w:val="112"/>
          <w:szCs w:val="84"/>
        </w:rPr>
      </w:pPr>
      <w:r>
        <w:rPr>
          <w:b/>
          <w:color w:val="0070C0"/>
          <w:sz w:val="112"/>
          <w:szCs w:val="84"/>
        </w:rPr>
        <w:t>NHS Continuing Healthcare (Adults) Local Resolution P</w:t>
      </w:r>
      <w:r w:rsidR="00B6628E">
        <w:rPr>
          <w:b/>
          <w:color w:val="0070C0"/>
          <w:sz w:val="112"/>
          <w:szCs w:val="84"/>
        </w:rPr>
        <w:t>r</w:t>
      </w:r>
      <w:r>
        <w:rPr>
          <w:b/>
          <w:color w:val="0070C0"/>
          <w:sz w:val="112"/>
          <w:szCs w:val="84"/>
        </w:rPr>
        <w:t>oc</w:t>
      </w:r>
      <w:r w:rsidR="00B6628E">
        <w:rPr>
          <w:b/>
          <w:color w:val="0070C0"/>
          <w:sz w:val="112"/>
          <w:szCs w:val="84"/>
        </w:rPr>
        <w:t>edure</w:t>
      </w:r>
      <w:r w:rsidR="000710B1">
        <w:rPr>
          <w:b/>
          <w:color w:val="0070C0"/>
          <w:sz w:val="112"/>
          <w:szCs w:val="84"/>
        </w:rPr>
        <w:t xml:space="preserve"> </w:t>
      </w:r>
    </w:p>
    <w:p w14:paraId="557FEAAE" w14:textId="5A57478B" w:rsidR="000710B1" w:rsidRPr="00B15414" w:rsidRDefault="00B6628E" w:rsidP="000710B1">
      <w:pPr>
        <w:spacing w:after="120"/>
        <w:rPr>
          <w:b/>
          <w:color w:val="0070C0"/>
          <w:sz w:val="56"/>
          <w:szCs w:val="56"/>
        </w:rPr>
      </w:pPr>
      <w:r>
        <w:rPr>
          <w:b/>
          <w:color w:val="0070C0"/>
          <w:sz w:val="56"/>
          <w:szCs w:val="56"/>
        </w:rPr>
        <w:t>January</w:t>
      </w:r>
      <w:r w:rsidRPr="00B15414">
        <w:rPr>
          <w:b/>
          <w:color w:val="0070C0"/>
          <w:sz w:val="56"/>
          <w:szCs w:val="56"/>
        </w:rPr>
        <w:t xml:space="preserve"> 20</w:t>
      </w:r>
      <w:r>
        <w:rPr>
          <w:b/>
          <w:color w:val="0070C0"/>
          <w:sz w:val="56"/>
          <w:szCs w:val="56"/>
        </w:rPr>
        <w:t>20</w:t>
      </w:r>
      <w:r w:rsidRPr="00B15414">
        <w:rPr>
          <w:b/>
          <w:color w:val="0070C0"/>
          <w:sz w:val="56"/>
          <w:szCs w:val="56"/>
        </w:rPr>
        <w:t xml:space="preserve"> </w:t>
      </w:r>
      <w:r w:rsidR="00B15414" w:rsidRPr="00B15414">
        <w:rPr>
          <w:b/>
          <w:color w:val="0070C0"/>
          <w:sz w:val="56"/>
          <w:szCs w:val="56"/>
        </w:rPr>
        <w:t xml:space="preserve">– </w:t>
      </w:r>
      <w:r>
        <w:rPr>
          <w:b/>
          <w:color w:val="0070C0"/>
          <w:sz w:val="56"/>
          <w:szCs w:val="56"/>
        </w:rPr>
        <w:t>January</w:t>
      </w:r>
      <w:r w:rsidRPr="00B15414">
        <w:rPr>
          <w:b/>
          <w:color w:val="0070C0"/>
          <w:sz w:val="56"/>
          <w:szCs w:val="56"/>
        </w:rPr>
        <w:t xml:space="preserve"> 202</w:t>
      </w:r>
      <w:r>
        <w:rPr>
          <w:b/>
          <w:color w:val="0070C0"/>
          <w:sz w:val="56"/>
          <w:szCs w:val="56"/>
        </w:rPr>
        <w:t>3</w:t>
      </w:r>
    </w:p>
    <w:p w14:paraId="272A0AAF" w14:textId="77777777" w:rsidR="000710B1" w:rsidRDefault="000710B1" w:rsidP="000710B1">
      <w:pPr>
        <w:spacing w:after="120"/>
        <w:rPr>
          <w:b/>
          <w:color w:val="0070C0"/>
          <w:sz w:val="72"/>
          <w:szCs w:val="72"/>
        </w:rPr>
      </w:pPr>
    </w:p>
    <w:p w14:paraId="12E89AAB" w14:textId="77777777" w:rsidR="000710B1" w:rsidRDefault="000710B1" w:rsidP="000710B1">
      <w:pPr>
        <w:spacing w:after="120"/>
        <w:rPr>
          <w:b/>
          <w:color w:val="0070C0"/>
          <w:sz w:val="72"/>
          <w:szCs w:val="72"/>
        </w:rPr>
      </w:pPr>
    </w:p>
    <w:p w14:paraId="0082435A" w14:textId="77777777" w:rsidR="000710B1" w:rsidRDefault="000710B1" w:rsidP="000710B1">
      <w:pPr>
        <w:spacing w:after="120"/>
        <w:rPr>
          <w:b/>
          <w:color w:val="0070C0"/>
          <w:sz w:val="72"/>
          <w:szCs w:val="72"/>
        </w:rPr>
      </w:pPr>
    </w:p>
    <w:p w14:paraId="205E9423" w14:textId="77777777" w:rsidR="000710B1" w:rsidRDefault="000710B1" w:rsidP="000710B1">
      <w:pPr>
        <w:spacing w:after="120"/>
        <w:rPr>
          <w:b/>
          <w:color w:val="0070C0"/>
          <w:sz w:val="72"/>
          <w:szCs w:val="72"/>
        </w:rPr>
      </w:pPr>
    </w:p>
    <w:p w14:paraId="275B07C7" w14:textId="77777777" w:rsidR="000710B1" w:rsidRDefault="000710B1" w:rsidP="000710B1">
      <w:pPr>
        <w:pStyle w:val="Default"/>
        <w:tabs>
          <w:tab w:val="left" w:pos="3261"/>
        </w:tabs>
      </w:pPr>
    </w:p>
    <w:tbl>
      <w:tblPr>
        <w:tblW w:w="0" w:type="auto"/>
        <w:tblLayout w:type="fixed"/>
        <w:tblLook w:val="04A0" w:firstRow="1" w:lastRow="0" w:firstColumn="1" w:lastColumn="0" w:noHBand="0" w:noVBand="1"/>
      </w:tblPr>
      <w:tblGrid>
        <w:gridCol w:w="4219"/>
        <w:gridCol w:w="3969"/>
      </w:tblGrid>
      <w:tr w:rsidR="000710B1" w:rsidRPr="00510309" w14:paraId="09CC71C5" w14:textId="77777777" w:rsidTr="001F15B7">
        <w:trPr>
          <w:trHeight w:val="112"/>
        </w:trPr>
        <w:tc>
          <w:tcPr>
            <w:tcW w:w="4219" w:type="dxa"/>
            <w:tcBorders>
              <w:top w:val="nil"/>
              <w:left w:val="nil"/>
              <w:bottom w:val="nil"/>
              <w:right w:val="nil"/>
            </w:tcBorders>
            <w:hideMark/>
          </w:tcPr>
          <w:p w14:paraId="6A462CB7" w14:textId="77777777" w:rsidR="000710B1" w:rsidRPr="00510309" w:rsidRDefault="000710B1" w:rsidP="00633CEA">
            <w:pPr>
              <w:pStyle w:val="Default"/>
              <w:spacing w:before="60" w:after="60"/>
              <w:rPr>
                <w:rFonts w:ascii="Arial" w:hAnsi="Arial" w:cs="Arial"/>
                <w:b/>
                <w:sz w:val="20"/>
                <w:szCs w:val="20"/>
              </w:rPr>
            </w:pPr>
            <w:r w:rsidRPr="00510309">
              <w:rPr>
                <w:rFonts w:ascii="Arial" w:hAnsi="Arial" w:cs="Arial"/>
                <w:b/>
                <w:bCs/>
                <w:sz w:val="20"/>
                <w:szCs w:val="20"/>
              </w:rPr>
              <w:t xml:space="preserve">Version: </w:t>
            </w:r>
          </w:p>
        </w:tc>
        <w:tc>
          <w:tcPr>
            <w:tcW w:w="3969" w:type="dxa"/>
            <w:tcBorders>
              <w:top w:val="nil"/>
              <w:left w:val="nil"/>
              <w:bottom w:val="nil"/>
              <w:right w:val="nil"/>
            </w:tcBorders>
          </w:tcPr>
          <w:p w14:paraId="212E5700" w14:textId="4CA2E5A7" w:rsidR="000710B1" w:rsidRPr="00623E3C" w:rsidRDefault="00AA1585" w:rsidP="00AA1585">
            <w:pPr>
              <w:pStyle w:val="Default"/>
              <w:spacing w:before="60" w:after="60"/>
              <w:rPr>
                <w:rFonts w:ascii="Arial" w:hAnsi="Arial" w:cs="Arial"/>
                <w:b/>
                <w:sz w:val="20"/>
                <w:szCs w:val="20"/>
              </w:rPr>
            </w:pPr>
            <w:r>
              <w:rPr>
                <w:rFonts w:ascii="Arial" w:hAnsi="Arial" w:cs="Arial"/>
                <w:b/>
                <w:sz w:val="20"/>
                <w:szCs w:val="20"/>
              </w:rPr>
              <w:t>2.0</w:t>
            </w:r>
          </w:p>
        </w:tc>
      </w:tr>
      <w:tr w:rsidR="000710B1" w:rsidRPr="00510309" w14:paraId="1C6FA37E" w14:textId="77777777" w:rsidTr="001F15B7">
        <w:trPr>
          <w:trHeight w:val="112"/>
        </w:trPr>
        <w:tc>
          <w:tcPr>
            <w:tcW w:w="4219" w:type="dxa"/>
            <w:tcBorders>
              <w:top w:val="nil"/>
              <w:left w:val="nil"/>
              <w:bottom w:val="nil"/>
              <w:right w:val="nil"/>
            </w:tcBorders>
            <w:hideMark/>
          </w:tcPr>
          <w:p w14:paraId="03355315" w14:textId="77777777" w:rsidR="000710B1" w:rsidRPr="00510309" w:rsidRDefault="000710B1" w:rsidP="00633CEA">
            <w:pPr>
              <w:pStyle w:val="Default"/>
              <w:spacing w:before="60" w:after="60"/>
              <w:rPr>
                <w:rFonts w:ascii="Arial" w:hAnsi="Arial" w:cs="Arial"/>
                <w:b/>
                <w:sz w:val="20"/>
                <w:szCs w:val="20"/>
              </w:rPr>
            </w:pPr>
            <w:r w:rsidRPr="00510309">
              <w:rPr>
                <w:rFonts w:ascii="Arial" w:hAnsi="Arial" w:cs="Arial"/>
                <w:b/>
                <w:bCs/>
                <w:sz w:val="20"/>
                <w:szCs w:val="20"/>
              </w:rPr>
              <w:t xml:space="preserve">Approved by: </w:t>
            </w:r>
          </w:p>
        </w:tc>
        <w:tc>
          <w:tcPr>
            <w:tcW w:w="3969" w:type="dxa"/>
            <w:tcBorders>
              <w:top w:val="nil"/>
              <w:left w:val="nil"/>
              <w:bottom w:val="nil"/>
              <w:right w:val="nil"/>
            </w:tcBorders>
          </w:tcPr>
          <w:p w14:paraId="2FC10F2B" w14:textId="4DB12330" w:rsidR="000710B1" w:rsidRPr="00623E3C" w:rsidRDefault="00B6628E" w:rsidP="00AA1585">
            <w:pPr>
              <w:pStyle w:val="Default"/>
              <w:spacing w:before="60" w:after="60"/>
              <w:rPr>
                <w:rFonts w:ascii="Arial" w:hAnsi="Arial" w:cs="Arial"/>
                <w:b/>
                <w:sz w:val="20"/>
                <w:szCs w:val="20"/>
              </w:rPr>
            </w:pPr>
            <w:r>
              <w:rPr>
                <w:rFonts w:ascii="Arial" w:hAnsi="Arial" w:cs="Arial"/>
                <w:b/>
                <w:sz w:val="20"/>
                <w:szCs w:val="20"/>
              </w:rPr>
              <w:t>CHC Strategic Oversight Group</w:t>
            </w:r>
          </w:p>
        </w:tc>
      </w:tr>
      <w:tr w:rsidR="000710B1" w:rsidRPr="00510309" w14:paraId="4F8A5758" w14:textId="77777777" w:rsidTr="001F15B7">
        <w:trPr>
          <w:trHeight w:val="112"/>
        </w:trPr>
        <w:tc>
          <w:tcPr>
            <w:tcW w:w="4219" w:type="dxa"/>
            <w:tcBorders>
              <w:top w:val="nil"/>
              <w:left w:val="nil"/>
              <w:bottom w:val="nil"/>
              <w:right w:val="nil"/>
            </w:tcBorders>
            <w:hideMark/>
          </w:tcPr>
          <w:p w14:paraId="01DFCC1A" w14:textId="77777777" w:rsidR="000710B1" w:rsidRPr="00510309" w:rsidRDefault="000710B1" w:rsidP="00633CEA">
            <w:pPr>
              <w:pStyle w:val="Default"/>
              <w:spacing w:before="60" w:after="60"/>
              <w:rPr>
                <w:rFonts w:ascii="Arial" w:hAnsi="Arial" w:cs="Arial"/>
                <w:b/>
                <w:sz w:val="20"/>
                <w:szCs w:val="20"/>
              </w:rPr>
            </w:pPr>
            <w:r w:rsidRPr="00510309">
              <w:rPr>
                <w:rFonts w:ascii="Arial" w:hAnsi="Arial" w:cs="Arial"/>
                <w:b/>
                <w:bCs/>
                <w:sz w:val="20"/>
                <w:szCs w:val="20"/>
              </w:rPr>
              <w:t xml:space="preserve">Date approved: </w:t>
            </w:r>
          </w:p>
        </w:tc>
        <w:tc>
          <w:tcPr>
            <w:tcW w:w="3969" w:type="dxa"/>
            <w:tcBorders>
              <w:top w:val="nil"/>
              <w:left w:val="nil"/>
              <w:bottom w:val="nil"/>
              <w:right w:val="nil"/>
            </w:tcBorders>
          </w:tcPr>
          <w:p w14:paraId="01A5C52F" w14:textId="513D14D3" w:rsidR="000710B1" w:rsidRPr="00AA1585" w:rsidRDefault="00B6628E" w:rsidP="001F15B7">
            <w:pPr>
              <w:pStyle w:val="Default"/>
              <w:spacing w:before="60" w:after="60"/>
              <w:rPr>
                <w:rFonts w:ascii="Arial" w:hAnsi="Arial" w:cs="Arial"/>
                <w:b/>
                <w:color w:val="FF0000"/>
                <w:sz w:val="20"/>
                <w:szCs w:val="20"/>
              </w:rPr>
            </w:pPr>
            <w:r w:rsidRPr="002A6318">
              <w:rPr>
                <w:rFonts w:ascii="Arial" w:hAnsi="Arial" w:cs="Arial"/>
                <w:b/>
                <w:color w:val="auto"/>
                <w:sz w:val="20"/>
                <w:szCs w:val="20"/>
              </w:rPr>
              <w:t xml:space="preserve">24/1/2020 </w:t>
            </w:r>
          </w:p>
        </w:tc>
      </w:tr>
      <w:tr w:rsidR="000710B1" w:rsidRPr="00510309" w14:paraId="2C12C612" w14:textId="77777777" w:rsidTr="001F15B7">
        <w:trPr>
          <w:trHeight w:val="112"/>
        </w:trPr>
        <w:tc>
          <w:tcPr>
            <w:tcW w:w="4219" w:type="dxa"/>
            <w:tcBorders>
              <w:top w:val="nil"/>
              <w:left w:val="nil"/>
              <w:bottom w:val="nil"/>
              <w:right w:val="nil"/>
            </w:tcBorders>
            <w:hideMark/>
          </w:tcPr>
          <w:p w14:paraId="0945AF72" w14:textId="77777777" w:rsidR="000710B1" w:rsidRPr="00510309" w:rsidRDefault="000710B1" w:rsidP="00633CEA">
            <w:pPr>
              <w:pStyle w:val="Default"/>
              <w:spacing w:before="60" w:after="60"/>
              <w:rPr>
                <w:rFonts w:ascii="Arial" w:hAnsi="Arial" w:cs="Arial"/>
                <w:b/>
                <w:bCs/>
                <w:sz w:val="20"/>
                <w:szCs w:val="20"/>
              </w:rPr>
            </w:pPr>
            <w:r w:rsidRPr="00510309">
              <w:rPr>
                <w:rFonts w:ascii="Arial" w:hAnsi="Arial" w:cs="Arial"/>
                <w:b/>
                <w:bCs/>
                <w:sz w:val="20"/>
                <w:szCs w:val="20"/>
              </w:rPr>
              <w:t>Date of issue (communicated to staff):</w:t>
            </w:r>
          </w:p>
        </w:tc>
        <w:tc>
          <w:tcPr>
            <w:tcW w:w="3969" w:type="dxa"/>
            <w:tcBorders>
              <w:top w:val="nil"/>
              <w:left w:val="nil"/>
              <w:bottom w:val="nil"/>
              <w:right w:val="nil"/>
            </w:tcBorders>
          </w:tcPr>
          <w:p w14:paraId="51685F09" w14:textId="2F54B719" w:rsidR="000710B1" w:rsidRPr="002A6318" w:rsidRDefault="00B6628E" w:rsidP="00B6628E">
            <w:pPr>
              <w:pStyle w:val="Default"/>
              <w:spacing w:before="60" w:after="60"/>
              <w:rPr>
                <w:rFonts w:ascii="Arial" w:hAnsi="Arial" w:cs="Arial"/>
                <w:b/>
                <w:bCs/>
                <w:color w:val="auto"/>
                <w:sz w:val="20"/>
                <w:szCs w:val="20"/>
              </w:rPr>
            </w:pPr>
            <w:r w:rsidRPr="002A6318">
              <w:rPr>
                <w:rFonts w:ascii="Arial" w:hAnsi="Arial" w:cs="Arial"/>
                <w:b/>
                <w:bCs/>
                <w:color w:val="auto"/>
                <w:sz w:val="20"/>
                <w:szCs w:val="20"/>
              </w:rPr>
              <w:t>January 2020</w:t>
            </w:r>
          </w:p>
        </w:tc>
      </w:tr>
      <w:tr w:rsidR="000710B1" w:rsidRPr="00510309" w14:paraId="78636555" w14:textId="77777777" w:rsidTr="001F15B7">
        <w:trPr>
          <w:trHeight w:val="112"/>
        </w:trPr>
        <w:tc>
          <w:tcPr>
            <w:tcW w:w="4219" w:type="dxa"/>
            <w:tcBorders>
              <w:top w:val="nil"/>
              <w:left w:val="nil"/>
              <w:bottom w:val="nil"/>
              <w:right w:val="nil"/>
            </w:tcBorders>
            <w:hideMark/>
          </w:tcPr>
          <w:p w14:paraId="6745664C" w14:textId="77777777" w:rsidR="000710B1" w:rsidRPr="00510309" w:rsidRDefault="000710B1" w:rsidP="00633CEA">
            <w:pPr>
              <w:pStyle w:val="Default"/>
              <w:spacing w:before="60" w:after="60"/>
              <w:rPr>
                <w:rFonts w:ascii="Arial" w:hAnsi="Arial" w:cs="Arial"/>
                <w:b/>
                <w:sz w:val="20"/>
                <w:szCs w:val="20"/>
              </w:rPr>
            </w:pPr>
            <w:r w:rsidRPr="00510309">
              <w:rPr>
                <w:rFonts w:ascii="Arial" w:hAnsi="Arial" w:cs="Arial"/>
                <w:b/>
                <w:bCs/>
                <w:sz w:val="20"/>
                <w:szCs w:val="20"/>
              </w:rPr>
              <w:t xml:space="preserve">Next review date: </w:t>
            </w:r>
          </w:p>
        </w:tc>
        <w:tc>
          <w:tcPr>
            <w:tcW w:w="3969" w:type="dxa"/>
            <w:tcBorders>
              <w:top w:val="nil"/>
              <w:left w:val="nil"/>
              <w:bottom w:val="nil"/>
              <w:right w:val="nil"/>
            </w:tcBorders>
          </w:tcPr>
          <w:p w14:paraId="6C724F91" w14:textId="22B9C9AE" w:rsidR="000710B1" w:rsidRPr="00623E3C" w:rsidRDefault="00B6628E" w:rsidP="00B6628E">
            <w:pPr>
              <w:pStyle w:val="Default"/>
              <w:spacing w:before="60" w:after="60"/>
              <w:rPr>
                <w:rFonts w:ascii="Arial" w:hAnsi="Arial" w:cs="Arial"/>
                <w:b/>
                <w:sz w:val="20"/>
                <w:szCs w:val="20"/>
              </w:rPr>
            </w:pPr>
            <w:r>
              <w:rPr>
                <w:rFonts w:ascii="Arial" w:hAnsi="Arial" w:cs="Arial"/>
                <w:b/>
                <w:sz w:val="20"/>
                <w:szCs w:val="20"/>
              </w:rPr>
              <w:t>January 2023</w:t>
            </w:r>
          </w:p>
        </w:tc>
      </w:tr>
      <w:tr w:rsidR="000710B1" w:rsidRPr="00510309" w14:paraId="70B6BBA3" w14:textId="77777777" w:rsidTr="001F15B7">
        <w:trPr>
          <w:trHeight w:val="706"/>
        </w:trPr>
        <w:tc>
          <w:tcPr>
            <w:tcW w:w="4219" w:type="dxa"/>
            <w:tcBorders>
              <w:top w:val="nil"/>
              <w:left w:val="nil"/>
              <w:bottom w:val="nil"/>
              <w:right w:val="nil"/>
            </w:tcBorders>
            <w:hideMark/>
          </w:tcPr>
          <w:p w14:paraId="1833713B" w14:textId="77777777" w:rsidR="000710B1" w:rsidRPr="00510309" w:rsidRDefault="000710B1" w:rsidP="00633CEA">
            <w:pPr>
              <w:pStyle w:val="Default"/>
              <w:spacing w:before="60" w:after="60"/>
              <w:rPr>
                <w:rFonts w:ascii="Arial" w:hAnsi="Arial" w:cs="Arial"/>
                <w:b/>
                <w:sz w:val="20"/>
                <w:szCs w:val="20"/>
              </w:rPr>
            </w:pPr>
            <w:r w:rsidRPr="00510309">
              <w:rPr>
                <w:rFonts w:ascii="Arial" w:hAnsi="Arial" w:cs="Arial"/>
                <w:b/>
                <w:bCs/>
                <w:sz w:val="20"/>
                <w:szCs w:val="20"/>
              </w:rPr>
              <w:t xml:space="preserve">Document author: </w:t>
            </w:r>
          </w:p>
        </w:tc>
        <w:tc>
          <w:tcPr>
            <w:tcW w:w="3969" w:type="dxa"/>
            <w:tcBorders>
              <w:top w:val="nil"/>
              <w:left w:val="nil"/>
              <w:bottom w:val="nil"/>
              <w:right w:val="nil"/>
            </w:tcBorders>
          </w:tcPr>
          <w:p w14:paraId="088BA7F3" w14:textId="53AD1992" w:rsidR="000710B1" w:rsidRPr="00623E3C" w:rsidRDefault="00AA1585" w:rsidP="00633CEA">
            <w:pPr>
              <w:pStyle w:val="Default"/>
              <w:spacing w:before="60" w:after="60"/>
              <w:rPr>
                <w:rFonts w:ascii="Arial" w:hAnsi="Arial" w:cs="Arial"/>
                <w:b/>
                <w:sz w:val="20"/>
                <w:szCs w:val="20"/>
              </w:rPr>
            </w:pPr>
            <w:r>
              <w:rPr>
                <w:rFonts w:ascii="Arial" w:hAnsi="Arial" w:cs="Arial"/>
                <w:b/>
                <w:sz w:val="20"/>
                <w:szCs w:val="20"/>
              </w:rPr>
              <w:t>Senior Commissioning Manager: CHC</w:t>
            </w:r>
          </w:p>
        </w:tc>
      </w:tr>
    </w:tbl>
    <w:p w14:paraId="2D495C6B" w14:textId="77777777" w:rsidR="000710B1" w:rsidRDefault="000710B1" w:rsidP="000710B1">
      <w:pPr>
        <w:spacing w:line="240" w:lineRule="auto"/>
        <w:jc w:val="both"/>
        <w:rPr>
          <w:b/>
          <w:sz w:val="24"/>
        </w:rPr>
      </w:pPr>
    </w:p>
    <w:p w14:paraId="726B469D" w14:textId="77777777" w:rsidR="000710B1" w:rsidRDefault="000710B1" w:rsidP="000710B1">
      <w:pPr>
        <w:spacing w:line="240" w:lineRule="auto"/>
        <w:jc w:val="both"/>
        <w:rPr>
          <w:b/>
          <w:sz w:val="24"/>
        </w:rPr>
        <w:sectPr w:rsidR="000710B1" w:rsidSect="0004727F">
          <w:headerReference w:type="even" r:id="rId12"/>
          <w:headerReference w:type="default" r:id="rId13"/>
          <w:footerReference w:type="default" r:id="rId14"/>
          <w:headerReference w:type="first" r:id="rId15"/>
          <w:pgSz w:w="11906" w:h="16838"/>
          <w:pgMar w:top="1985" w:right="1440" w:bottom="1440" w:left="1440" w:header="708" w:footer="708" w:gutter="0"/>
          <w:cols w:space="708"/>
          <w:docGrid w:linePitch="360"/>
        </w:sectPr>
      </w:pPr>
    </w:p>
    <w:p w14:paraId="1880FBC2" w14:textId="77777777" w:rsidR="000710B1" w:rsidRDefault="000710B1" w:rsidP="000710B1">
      <w:pPr>
        <w:spacing w:line="240" w:lineRule="auto"/>
        <w:jc w:val="both"/>
        <w:rPr>
          <w:b/>
          <w:sz w:val="24"/>
        </w:rPr>
      </w:pPr>
    </w:p>
    <w:p w14:paraId="27470BBB" w14:textId="77777777" w:rsidR="000710B1" w:rsidRDefault="000710B1" w:rsidP="000710B1">
      <w:pPr>
        <w:spacing w:line="240" w:lineRule="auto"/>
        <w:jc w:val="both"/>
        <w:rPr>
          <w:rFonts w:cs="Arial"/>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1438"/>
        <w:gridCol w:w="1559"/>
        <w:gridCol w:w="284"/>
        <w:gridCol w:w="1701"/>
        <w:gridCol w:w="2268"/>
      </w:tblGrid>
      <w:tr w:rsidR="000710B1" w:rsidRPr="00103A6F" w14:paraId="090CC338" w14:textId="77777777" w:rsidTr="00633CEA">
        <w:trPr>
          <w:cantSplit/>
        </w:trPr>
        <w:tc>
          <w:tcPr>
            <w:tcW w:w="9356" w:type="dxa"/>
            <w:gridSpan w:val="6"/>
            <w:shd w:val="clear" w:color="auto" w:fill="C0C0C0"/>
            <w:vAlign w:val="center"/>
          </w:tcPr>
          <w:p w14:paraId="6B99DEFF" w14:textId="77777777" w:rsidR="000710B1" w:rsidRPr="00103A6F" w:rsidRDefault="000710B1" w:rsidP="00633CEA">
            <w:pPr>
              <w:spacing w:before="60" w:after="60" w:line="278" w:lineRule="auto"/>
              <w:rPr>
                <w:rFonts w:cs="Arial"/>
                <w:b/>
                <w:bCs/>
                <w:sz w:val="18"/>
                <w:szCs w:val="18"/>
              </w:rPr>
            </w:pPr>
            <w:r w:rsidRPr="00103A6F">
              <w:rPr>
                <w:rFonts w:cs="Arial"/>
                <w:b/>
                <w:bCs/>
                <w:sz w:val="18"/>
                <w:szCs w:val="18"/>
              </w:rPr>
              <w:t>CONTROL RECORD</w:t>
            </w:r>
          </w:p>
        </w:tc>
      </w:tr>
      <w:tr w:rsidR="000710B1" w:rsidRPr="00623E3C" w14:paraId="4CBB4249" w14:textId="77777777" w:rsidTr="00633CEA">
        <w:trPr>
          <w:cantSplit/>
          <w:trHeight w:val="678"/>
        </w:trPr>
        <w:tc>
          <w:tcPr>
            <w:tcW w:w="2106" w:type="dxa"/>
            <w:vMerge w:val="restart"/>
          </w:tcPr>
          <w:p w14:paraId="49A9E215" w14:textId="77777777" w:rsidR="000710B1" w:rsidRPr="00623E3C" w:rsidRDefault="000710B1" w:rsidP="00633CEA">
            <w:pPr>
              <w:pStyle w:val="Normalbold"/>
              <w:spacing w:line="278" w:lineRule="auto"/>
              <w:rPr>
                <w:rFonts w:ascii="Arial" w:hAnsi="Arial" w:cs="Arial"/>
                <w:sz w:val="18"/>
                <w:szCs w:val="18"/>
                <w:lang w:eastAsia="en-GB"/>
              </w:rPr>
            </w:pPr>
            <w:r w:rsidRPr="00623E3C">
              <w:rPr>
                <w:rFonts w:ascii="Arial" w:hAnsi="Arial" w:cs="Arial"/>
                <w:sz w:val="18"/>
                <w:szCs w:val="18"/>
                <w:lang w:eastAsia="en-GB"/>
              </w:rPr>
              <w:t>Reference Number</w:t>
            </w:r>
          </w:p>
          <w:p w14:paraId="155315F3" w14:textId="66F4B8BE" w:rsidR="000710B1" w:rsidRPr="00623E3C" w:rsidRDefault="000710B1" w:rsidP="000710B1">
            <w:pPr>
              <w:pStyle w:val="Normalbold"/>
              <w:spacing w:line="278" w:lineRule="auto"/>
              <w:rPr>
                <w:rFonts w:ascii="Arial" w:hAnsi="Arial" w:cs="Arial"/>
                <w:b w:val="0"/>
                <w:sz w:val="18"/>
                <w:szCs w:val="18"/>
                <w:lang w:eastAsia="en-GB"/>
              </w:rPr>
            </w:pPr>
            <w:r w:rsidRPr="00623E3C">
              <w:rPr>
                <w:rFonts w:ascii="Arial" w:hAnsi="Arial" w:cs="Arial"/>
                <w:b w:val="0"/>
                <w:sz w:val="18"/>
                <w:szCs w:val="18"/>
                <w:lang w:eastAsia="en-GB"/>
              </w:rPr>
              <w:t>To be issued by the Corporate Assurance Team</w:t>
            </w:r>
          </w:p>
        </w:tc>
        <w:tc>
          <w:tcPr>
            <w:tcW w:w="1438" w:type="dxa"/>
            <w:vMerge w:val="restart"/>
          </w:tcPr>
          <w:p w14:paraId="2F7DC858"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 xml:space="preserve">Version  </w:t>
            </w:r>
          </w:p>
          <w:p w14:paraId="2A591865" w14:textId="4435E2D5" w:rsidR="000710B1" w:rsidRPr="00623E3C" w:rsidRDefault="00AA1585" w:rsidP="000710B1">
            <w:pPr>
              <w:pStyle w:val="Normalbold"/>
              <w:spacing w:line="278" w:lineRule="auto"/>
              <w:rPr>
                <w:rFonts w:ascii="Arial" w:hAnsi="Arial" w:cs="Arial"/>
                <w:b w:val="0"/>
                <w:sz w:val="18"/>
                <w:szCs w:val="18"/>
              </w:rPr>
            </w:pPr>
            <w:r>
              <w:rPr>
                <w:rFonts w:ascii="Arial" w:hAnsi="Arial" w:cs="Arial"/>
                <w:b w:val="0"/>
                <w:sz w:val="18"/>
                <w:szCs w:val="18"/>
              </w:rPr>
              <w:t>2.0</w:t>
            </w:r>
          </w:p>
          <w:p w14:paraId="077BB33C" w14:textId="055AB0E4" w:rsidR="000710B1" w:rsidRPr="00623E3C" w:rsidRDefault="000710B1" w:rsidP="000710B1">
            <w:pPr>
              <w:pStyle w:val="Normalbold"/>
              <w:spacing w:line="278" w:lineRule="auto"/>
              <w:rPr>
                <w:rFonts w:ascii="Arial" w:hAnsi="Arial" w:cs="Arial"/>
                <w:b w:val="0"/>
                <w:sz w:val="18"/>
                <w:szCs w:val="18"/>
              </w:rPr>
            </w:pPr>
          </w:p>
        </w:tc>
        <w:tc>
          <w:tcPr>
            <w:tcW w:w="1559" w:type="dxa"/>
            <w:vMerge w:val="restart"/>
          </w:tcPr>
          <w:p w14:paraId="2F97C16A"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Status</w:t>
            </w:r>
          </w:p>
          <w:p w14:paraId="6BE3D752" w14:textId="1163942D" w:rsidR="000710B1" w:rsidRPr="00623E3C" w:rsidRDefault="00AA1585" w:rsidP="00633CEA">
            <w:pPr>
              <w:pStyle w:val="Normalbold"/>
              <w:spacing w:line="278" w:lineRule="auto"/>
              <w:rPr>
                <w:rFonts w:ascii="Arial" w:hAnsi="Arial" w:cs="Arial"/>
                <w:b w:val="0"/>
                <w:sz w:val="18"/>
                <w:szCs w:val="18"/>
              </w:rPr>
            </w:pPr>
            <w:r>
              <w:rPr>
                <w:rFonts w:ascii="Arial" w:hAnsi="Arial" w:cs="Arial"/>
                <w:b w:val="0"/>
                <w:sz w:val="18"/>
                <w:szCs w:val="18"/>
              </w:rPr>
              <w:t xml:space="preserve">Final </w:t>
            </w:r>
            <w:r w:rsidR="000710B1" w:rsidRPr="00623E3C">
              <w:rPr>
                <w:rFonts w:ascii="Arial" w:hAnsi="Arial" w:cs="Arial"/>
                <w:b w:val="0"/>
                <w:sz w:val="18"/>
                <w:szCs w:val="18"/>
              </w:rPr>
              <w:t>(when approved)</w:t>
            </w:r>
          </w:p>
        </w:tc>
        <w:tc>
          <w:tcPr>
            <w:tcW w:w="4253" w:type="dxa"/>
            <w:gridSpan w:val="3"/>
          </w:tcPr>
          <w:p w14:paraId="1EC8607F"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Author</w:t>
            </w:r>
          </w:p>
          <w:p w14:paraId="6ABF6CBB" w14:textId="69A4F939" w:rsidR="000710B1" w:rsidRPr="00623E3C" w:rsidRDefault="00AA1585" w:rsidP="00AA1585">
            <w:pPr>
              <w:pStyle w:val="Normalbold"/>
              <w:spacing w:line="278" w:lineRule="auto"/>
              <w:rPr>
                <w:rFonts w:ascii="Arial" w:hAnsi="Arial" w:cs="Arial"/>
                <w:b w:val="0"/>
                <w:sz w:val="18"/>
                <w:szCs w:val="18"/>
              </w:rPr>
            </w:pPr>
            <w:r>
              <w:rPr>
                <w:rFonts w:ascii="Arial" w:hAnsi="Arial" w:cs="Arial"/>
                <w:b w:val="0"/>
                <w:sz w:val="18"/>
                <w:szCs w:val="18"/>
              </w:rPr>
              <w:t>Senior Commissioning Manager: CHC</w:t>
            </w:r>
          </w:p>
        </w:tc>
      </w:tr>
      <w:tr w:rsidR="000710B1" w:rsidRPr="00623E3C" w14:paraId="06316DFA" w14:textId="77777777" w:rsidTr="00633CEA">
        <w:trPr>
          <w:cantSplit/>
          <w:trHeight w:val="352"/>
        </w:trPr>
        <w:tc>
          <w:tcPr>
            <w:tcW w:w="2106" w:type="dxa"/>
            <w:vMerge/>
          </w:tcPr>
          <w:p w14:paraId="46EACA21" w14:textId="77777777" w:rsidR="000710B1" w:rsidRPr="00623E3C" w:rsidRDefault="000710B1" w:rsidP="00633CEA">
            <w:pPr>
              <w:pStyle w:val="Normalbold"/>
              <w:spacing w:line="278" w:lineRule="auto"/>
              <w:rPr>
                <w:rFonts w:ascii="Arial" w:hAnsi="Arial" w:cs="Arial"/>
                <w:sz w:val="18"/>
                <w:szCs w:val="18"/>
              </w:rPr>
            </w:pPr>
          </w:p>
        </w:tc>
        <w:tc>
          <w:tcPr>
            <w:tcW w:w="1438" w:type="dxa"/>
            <w:vMerge/>
          </w:tcPr>
          <w:p w14:paraId="38592523" w14:textId="77777777" w:rsidR="000710B1" w:rsidRPr="00623E3C" w:rsidRDefault="000710B1" w:rsidP="00633CEA">
            <w:pPr>
              <w:pStyle w:val="Normalbold"/>
              <w:spacing w:line="278" w:lineRule="auto"/>
              <w:rPr>
                <w:rFonts w:ascii="Arial" w:hAnsi="Arial" w:cs="Arial"/>
                <w:sz w:val="18"/>
                <w:szCs w:val="18"/>
              </w:rPr>
            </w:pPr>
          </w:p>
        </w:tc>
        <w:tc>
          <w:tcPr>
            <w:tcW w:w="1559" w:type="dxa"/>
            <w:vMerge/>
          </w:tcPr>
          <w:p w14:paraId="4EF27EB0" w14:textId="77777777" w:rsidR="000710B1" w:rsidRPr="00623E3C" w:rsidRDefault="000710B1" w:rsidP="00633CEA">
            <w:pPr>
              <w:pStyle w:val="Normalbold"/>
              <w:spacing w:line="278" w:lineRule="auto"/>
              <w:rPr>
                <w:rFonts w:ascii="Arial" w:hAnsi="Arial" w:cs="Arial"/>
                <w:b w:val="0"/>
                <w:sz w:val="18"/>
                <w:szCs w:val="18"/>
              </w:rPr>
            </w:pPr>
          </w:p>
        </w:tc>
        <w:tc>
          <w:tcPr>
            <w:tcW w:w="4253" w:type="dxa"/>
            <w:gridSpan w:val="3"/>
          </w:tcPr>
          <w:p w14:paraId="47F31103"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Sponsor</w:t>
            </w:r>
          </w:p>
          <w:p w14:paraId="52E06938" w14:textId="501981F5" w:rsidR="000710B1" w:rsidRPr="00623E3C" w:rsidRDefault="00B330CE" w:rsidP="00B330CE">
            <w:pPr>
              <w:pStyle w:val="Normalbold"/>
              <w:spacing w:line="278" w:lineRule="auto"/>
              <w:rPr>
                <w:rFonts w:ascii="Arial" w:hAnsi="Arial" w:cs="Arial"/>
                <w:b w:val="0"/>
                <w:sz w:val="18"/>
                <w:szCs w:val="18"/>
              </w:rPr>
            </w:pPr>
            <w:r w:rsidRPr="00B330CE">
              <w:rPr>
                <w:rFonts w:ascii="Arial" w:hAnsi="Arial" w:cs="Arial"/>
                <w:b w:val="0"/>
                <w:sz w:val="18"/>
                <w:szCs w:val="18"/>
              </w:rPr>
              <w:t>Deputy Chief Nurse and Associate Director Personalised Care</w:t>
            </w:r>
          </w:p>
        </w:tc>
      </w:tr>
      <w:tr w:rsidR="000710B1" w:rsidRPr="00623E3C" w14:paraId="1E52FE14" w14:textId="77777777" w:rsidTr="00633CEA">
        <w:trPr>
          <w:cantSplit/>
          <w:trHeight w:val="363"/>
        </w:trPr>
        <w:tc>
          <w:tcPr>
            <w:tcW w:w="2106" w:type="dxa"/>
            <w:vMerge/>
            <w:vAlign w:val="center"/>
          </w:tcPr>
          <w:p w14:paraId="3154C120" w14:textId="77777777" w:rsidR="000710B1" w:rsidRPr="00623E3C" w:rsidRDefault="000710B1" w:rsidP="00633CEA">
            <w:pPr>
              <w:pStyle w:val="Normalbold"/>
              <w:spacing w:line="278" w:lineRule="auto"/>
              <w:rPr>
                <w:rFonts w:ascii="Arial" w:hAnsi="Arial" w:cs="Arial"/>
                <w:sz w:val="18"/>
                <w:szCs w:val="18"/>
              </w:rPr>
            </w:pPr>
          </w:p>
        </w:tc>
        <w:tc>
          <w:tcPr>
            <w:tcW w:w="1438" w:type="dxa"/>
            <w:vMerge/>
            <w:vAlign w:val="center"/>
          </w:tcPr>
          <w:p w14:paraId="1B81B009" w14:textId="77777777" w:rsidR="000710B1" w:rsidRPr="00623E3C" w:rsidRDefault="000710B1" w:rsidP="00633CEA">
            <w:pPr>
              <w:pStyle w:val="Normalbold"/>
              <w:spacing w:line="278" w:lineRule="auto"/>
              <w:rPr>
                <w:rFonts w:ascii="Arial" w:hAnsi="Arial" w:cs="Arial"/>
                <w:b w:val="0"/>
                <w:sz w:val="18"/>
                <w:szCs w:val="18"/>
                <w:lang w:eastAsia="en-GB"/>
              </w:rPr>
            </w:pPr>
          </w:p>
        </w:tc>
        <w:tc>
          <w:tcPr>
            <w:tcW w:w="1559" w:type="dxa"/>
            <w:vMerge/>
            <w:vAlign w:val="center"/>
          </w:tcPr>
          <w:p w14:paraId="594B00B7" w14:textId="77777777" w:rsidR="000710B1" w:rsidRPr="00623E3C" w:rsidRDefault="000710B1" w:rsidP="00633CEA">
            <w:pPr>
              <w:pStyle w:val="Normalbold"/>
              <w:spacing w:line="278" w:lineRule="auto"/>
              <w:rPr>
                <w:rFonts w:ascii="Arial" w:hAnsi="Arial" w:cs="Arial"/>
                <w:b w:val="0"/>
                <w:sz w:val="18"/>
                <w:szCs w:val="18"/>
                <w:lang w:eastAsia="en-GB"/>
              </w:rPr>
            </w:pPr>
          </w:p>
        </w:tc>
        <w:tc>
          <w:tcPr>
            <w:tcW w:w="4253" w:type="dxa"/>
            <w:gridSpan w:val="3"/>
            <w:vAlign w:val="center"/>
          </w:tcPr>
          <w:p w14:paraId="2D675635"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Team</w:t>
            </w:r>
          </w:p>
          <w:p w14:paraId="7062EE0B" w14:textId="2DA9354E" w:rsidR="000710B1" w:rsidRPr="00623E3C" w:rsidRDefault="00031D1D" w:rsidP="00633CEA">
            <w:pPr>
              <w:pStyle w:val="Normalbold"/>
              <w:spacing w:line="278" w:lineRule="auto"/>
              <w:rPr>
                <w:rFonts w:ascii="Arial" w:hAnsi="Arial" w:cs="Arial"/>
                <w:b w:val="0"/>
                <w:sz w:val="18"/>
                <w:szCs w:val="18"/>
                <w:lang w:eastAsia="en-GB"/>
              </w:rPr>
            </w:pPr>
            <w:r>
              <w:rPr>
                <w:rFonts w:ascii="Arial" w:hAnsi="Arial" w:cs="Arial"/>
                <w:b w:val="0"/>
                <w:sz w:val="18"/>
                <w:szCs w:val="18"/>
                <w:lang w:eastAsia="en-GB"/>
              </w:rPr>
              <w:t>Continuing Healthcare</w:t>
            </w:r>
          </w:p>
        </w:tc>
      </w:tr>
      <w:tr w:rsidR="000710B1" w:rsidRPr="00623E3C" w14:paraId="3E4E18FA" w14:textId="77777777" w:rsidTr="00633CEA">
        <w:trPr>
          <w:cantSplit/>
          <w:trHeight w:val="611"/>
        </w:trPr>
        <w:tc>
          <w:tcPr>
            <w:tcW w:w="2106" w:type="dxa"/>
            <w:vAlign w:val="center"/>
          </w:tcPr>
          <w:p w14:paraId="70EA1643"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Title</w:t>
            </w:r>
          </w:p>
        </w:tc>
        <w:tc>
          <w:tcPr>
            <w:tcW w:w="7250" w:type="dxa"/>
            <w:gridSpan w:val="5"/>
            <w:vAlign w:val="center"/>
          </w:tcPr>
          <w:p w14:paraId="5F64EFBD" w14:textId="1DDC5100" w:rsidR="000710B1" w:rsidRPr="00623E3C" w:rsidRDefault="00031D1D" w:rsidP="00B6628E">
            <w:pPr>
              <w:pStyle w:val="Normalbold"/>
              <w:spacing w:line="278" w:lineRule="auto"/>
              <w:rPr>
                <w:rFonts w:ascii="Arial" w:hAnsi="Arial" w:cs="Arial"/>
                <w:b w:val="0"/>
                <w:sz w:val="18"/>
                <w:szCs w:val="18"/>
                <w:lang w:eastAsia="en-GB"/>
              </w:rPr>
            </w:pPr>
            <w:r>
              <w:rPr>
                <w:rFonts w:ascii="Arial" w:hAnsi="Arial" w:cs="Arial"/>
                <w:b w:val="0"/>
                <w:sz w:val="18"/>
                <w:szCs w:val="18"/>
                <w:lang w:eastAsia="en-GB"/>
              </w:rPr>
              <w:t xml:space="preserve">NHS Continuing Healthcare (Adults) Local Resolution </w:t>
            </w:r>
            <w:r w:rsidR="00B6628E">
              <w:rPr>
                <w:rFonts w:ascii="Arial" w:hAnsi="Arial" w:cs="Arial"/>
                <w:b w:val="0"/>
                <w:sz w:val="18"/>
                <w:szCs w:val="18"/>
                <w:lang w:eastAsia="en-GB"/>
              </w:rPr>
              <w:t>Procedure</w:t>
            </w:r>
          </w:p>
        </w:tc>
      </w:tr>
      <w:tr w:rsidR="000710B1" w:rsidRPr="00623E3C" w14:paraId="7529BE0A" w14:textId="77777777" w:rsidTr="00633CEA">
        <w:trPr>
          <w:cantSplit/>
          <w:trHeight w:val="611"/>
        </w:trPr>
        <w:tc>
          <w:tcPr>
            <w:tcW w:w="2106" w:type="dxa"/>
            <w:vAlign w:val="center"/>
          </w:tcPr>
          <w:p w14:paraId="5520F733" w14:textId="77777777" w:rsidR="000710B1" w:rsidRPr="00623E3C" w:rsidRDefault="000710B1" w:rsidP="00633CEA">
            <w:pPr>
              <w:pStyle w:val="Normalbold"/>
              <w:spacing w:line="278" w:lineRule="auto"/>
              <w:rPr>
                <w:rFonts w:ascii="Arial" w:hAnsi="Arial" w:cs="Arial"/>
                <w:sz w:val="18"/>
                <w:szCs w:val="18"/>
              </w:rPr>
            </w:pPr>
            <w:r w:rsidRPr="00623E3C">
              <w:rPr>
                <w:rFonts w:ascii="Arial" w:hAnsi="Arial" w:cs="Arial"/>
                <w:sz w:val="18"/>
                <w:szCs w:val="18"/>
              </w:rPr>
              <w:t>Amendments</w:t>
            </w:r>
          </w:p>
        </w:tc>
        <w:tc>
          <w:tcPr>
            <w:tcW w:w="7250" w:type="dxa"/>
            <w:gridSpan w:val="5"/>
            <w:vAlign w:val="center"/>
          </w:tcPr>
          <w:p w14:paraId="6CB84B32" w14:textId="5BDFC56E" w:rsidR="000710B1" w:rsidRPr="00623E3C" w:rsidRDefault="00AA1585" w:rsidP="00B6628E">
            <w:pPr>
              <w:pStyle w:val="Normalbold"/>
              <w:spacing w:line="278" w:lineRule="auto"/>
              <w:rPr>
                <w:rFonts w:ascii="Arial" w:hAnsi="Arial" w:cs="Arial"/>
                <w:sz w:val="18"/>
                <w:szCs w:val="18"/>
              </w:rPr>
            </w:pPr>
            <w:r>
              <w:rPr>
                <w:rFonts w:ascii="Arial" w:hAnsi="Arial" w:cs="Arial"/>
                <w:b w:val="0"/>
                <w:sz w:val="18"/>
                <w:szCs w:val="18"/>
                <w:lang w:eastAsia="en-GB"/>
              </w:rPr>
              <w:t xml:space="preserve">This </w:t>
            </w:r>
            <w:r w:rsidR="00B6628E">
              <w:rPr>
                <w:rFonts w:ascii="Arial" w:hAnsi="Arial" w:cs="Arial"/>
                <w:b w:val="0"/>
                <w:sz w:val="18"/>
                <w:szCs w:val="18"/>
                <w:lang w:eastAsia="en-GB"/>
              </w:rPr>
              <w:t xml:space="preserve">procedure </w:t>
            </w:r>
            <w:r>
              <w:rPr>
                <w:rFonts w:ascii="Arial" w:hAnsi="Arial" w:cs="Arial"/>
                <w:b w:val="0"/>
                <w:sz w:val="18"/>
                <w:szCs w:val="18"/>
                <w:lang w:eastAsia="en-GB"/>
              </w:rPr>
              <w:t>revises a draft version implemented from October 2018 in line with the requirements of the National Framework for NHS Continuing Healthcare and NHS-Funded Nursing Care, October 2018 (revised)</w:t>
            </w:r>
          </w:p>
        </w:tc>
      </w:tr>
      <w:tr w:rsidR="000710B1" w:rsidRPr="00623E3C" w14:paraId="561B1021" w14:textId="77777777" w:rsidTr="00633CEA">
        <w:trPr>
          <w:cantSplit/>
        </w:trPr>
        <w:tc>
          <w:tcPr>
            <w:tcW w:w="2106" w:type="dxa"/>
            <w:vAlign w:val="center"/>
          </w:tcPr>
          <w:p w14:paraId="5D6C6FA8"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Purpose</w:t>
            </w:r>
          </w:p>
        </w:tc>
        <w:tc>
          <w:tcPr>
            <w:tcW w:w="7250" w:type="dxa"/>
            <w:gridSpan w:val="5"/>
            <w:vAlign w:val="center"/>
          </w:tcPr>
          <w:p w14:paraId="2CCAB3C2" w14:textId="77777777" w:rsidR="00031D1D" w:rsidRPr="00AA1585" w:rsidRDefault="00031D1D" w:rsidP="00031D1D">
            <w:pPr>
              <w:jc w:val="both"/>
              <w:rPr>
                <w:rFonts w:cs="Arial"/>
                <w:sz w:val="18"/>
                <w:szCs w:val="18"/>
              </w:rPr>
            </w:pPr>
          </w:p>
          <w:p w14:paraId="100E0316" w14:textId="32A5E348" w:rsidR="000710B1" w:rsidRPr="00AA1585" w:rsidRDefault="00031D1D" w:rsidP="00031D1D">
            <w:pPr>
              <w:jc w:val="both"/>
              <w:rPr>
                <w:rFonts w:cs="Arial"/>
                <w:sz w:val="18"/>
                <w:szCs w:val="18"/>
              </w:rPr>
            </w:pPr>
            <w:r w:rsidRPr="00AA1585">
              <w:rPr>
                <w:rFonts w:cs="Arial"/>
                <w:sz w:val="18"/>
                <w:szCs w:val="18"/>
              </w:rPr>
              <w:t>This document and appendi</w:t>
            </w:r>
            <w:r w:rsidR="00FE184F">
              <w:rPr>
                <w:rFonts w:cs="Arial"/>
                <w:sz w:val="18"/>
                <w:szCs w:val="18"/>
              </w:rPr>
              <w:t>ces</w:t>
            </w:r>
            <w:r w:rsidRPr="00AA1585">
              <w:rPr>
                <w:rFonts w:cs="Arial"/>
                <w:sz w:val="18"/>
                <w:szCs w:val="18"/>
              </w:rPr>
              <w:t xml:space="preserve"> outline the process for local resolution by the Greater Nottinghamshire and Mid-Nottinghamshire CCGs and explains the arrangements and timescales for dealing with requests to review an eligibility decision where the individual or their representative disagrees with it. </w:t>
            </w:r>
          </w:p>
          <w:p w14:paraId="24045AC5" w14:textId="775EEF44" w:rsidR="00031D1D" w:rsidRPr="00AA1585" w:rsidRDefault="00031D1D" w:rsidP="00031D1D">
            <w:pPr>
              <w:jc w:val="both"/>
              <w:rPr>
                <w:rFonts w:cs="Arial"/>
                <w:sz w:val="18"/>
                <w:szCs w:val="18"/>
              </w:rPr>
            </w:pPr>
          </w:p>
        </w:tc>
      </w:tr>
      <w:tr w:rsidR="000710B1" w:rsidRPr="00623E3C" w14:paraId="2AF47F30" w14:textId="77777777" w:rsidTr="00633CEA">
        <w:trPr>
          <w:cantSplit/>
          <w:trHeight w:val="619"/>
        </w:trPr>
        <w:tc>
          <w:tcPr>
            <w:tcW w:w="2106" w:type="dxa"/>
            <w:vAlign w:val="center"/>
          </w:tcPr>
          <w:p w14:paraId="6746B6A6"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Superseded Documents</w:t>
            </w:r>
          </w:p>
        </w:tc>
        <w:tc>
          <w:tcPr>
            <w:tcW w:w="7250" w:type="dxa"/>
            <w:gridSpan w:val="5"/>
            <w:vAlign w:val="center"/>
          </w:tcPr>
          <w:p w14:paraId="1ED9F764" w14:textId="04990E61" w:rsidR="000710B1" w:rsidRPr="00AA1585" w:rsidRDefault="000710B1" w:rsidP="000710B1">
            <w:pPr>
              <w:pStyle w:val="Normalbold"/>
              <w:spacing w:line="278" w:lineRule="auto"/>
              <w:rPr>
                <w:rFonts w:ascii="Arial" w:hAnsi="Arial" w:cs="Arial"/>
                <w:b w:val="0"/>
                <w:sz w:val="18"/>
                <w:szCs w:val="18"/>
                <w:lang w:eastAsia="en-GB"/>
              </w:rPr>
            </w:pPr>
          </w:p>
        </w:tc>
      </w:tr>
      <w:tr w:rsidR="000710B1" w:rsidRPr="00623E3C" w14:paraId="514378C7" w14:textId="77777777" w:rsidTr="00633CEA">
        <w:trPr>
          <w:cantSplit/>
          <w:trHeight w:val="619"/>
        </w:trPr>
        <w:tc>
          <w:tcPr>
            <w:tcW w:w="2106" w:type="dxa"/>
            <w:vAlign w:val="center"/>
          </w:tcPr>
          <w:p w14:paraId="00C00F56"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Audience</w:t>
            </w:r>
          </w:p>
        </w:tc>
        <w:tc>
          <w:tcPr>
            <w:tcW w:w="7250" w:type="dxa"/>
            <w:gridSpan w:val="5"/>
            <w:vAlign w:val="center"/>
          </w:tcPr>
          <w:p w14:paraId="631900E0" w14:textId="3AF26918" w:rsidR="000710B1" w:rsidRPr="00623E3C" w:rsidRDefault="00031D1D" w:rsidP="000710B1">
            <w:pPr>
              <w:pStyle w:val="Normalbold"/>
              <w:spacing w:line="278" w:lineRule="auto"/>
              <w:rPr>
                <w:rFonts w:ascii="Arial" w:hAnsi="Arial" w:cs="Arial"/>
                <w:b w:val="0"/>
                <w:sz w:val="18"/>
                <w:szCs w:val="18"/>
              </w:rPr>
            </w:pPr>
            <w:r>
              <w:rPr>
                <w:rFonts w:ascii="Arial" w:hAnsi="Arial" w:cs="Arial"/>
                <w:b w:val="0"/>
                <w:sz w:val="18"/>
                <w:szCs w:val="18"/>
                <w:lang w:eastAsia="en-GB"/>
              </w:rPr>
              <w:t xml:space="preserve">All staff in the Greater Nottinghamshire and Mid-Nottinghamshire CCGs </w:t>
            </w:r>
            <w:r w:rsidR="00AA1585">
              <w:rPr>
                <w:rFonts w:ascii="Arial" w:hAnsi="Arial" w:cs="Arial"/>
                <w:b w:val="0"/>
                <w:sz w:val="18"/>
                <w:szCs w:val="18"/>
                <w:lang w:eastAsia="en-GB"/>
              </w:rPr>
              <w:t xml:space="preserve">and Nottingham </w:t>
            </w:r>
            <w:proofErr w:type="spellStart"/>
            <w:r w:rsidR="00AA1585">
              <w:rPr>
                <w:rFonts w:ascii="Arial" w:hAnsi="Arial" w:cs="Arial"/>
                <w:b w:val="0"/>
                <w:sz w:val="18"/>
                <w:szCs w:val="18"/>
                <w:lang w:eastAsia="en-GB"/>
              </w:rPr>
              <w:t>CityCare</w:t>
            </w:r>
            <w:proofErr w:type="spellEnd"/>
            <w:r w:rsidR="00AA1585">
              <w:rPr>
                <w:rFonts w:ascii="Arial" w:hAnsi="Arial" w:cs="Arial"/>
                <w:b w:val="0"/>
                <w:sz w:val="18"/>
                <w:szCs w:val="18"/>
                <w:lang w:eastAsia="en-GB"/>
              </w:rPr>
              <w:t xml:space="preserve"> Partnership </w:t>
            </w:r>
            <w:r>
              <w:rPr>
                <w:rFonts w:ascii="Arial" w:hAnsi="Arial" w:cs="Arial"/>
                <w:b w:val="0"/>
                <w:sz w:val="18"/>
                <w:szCs w:val="18"/>
                <w:lang w:eastAsia="en-GB"/>
              </w:rPr>
              <w:t>involved in dealing with NHS Continuing Healthcare appeals</w:t>
            </w:r>
          </w:p>
        </w:tc>
      </w:tr>
      <w:tr w:rsidR="000710B1" w:rsidRPr="00623E3C" w14:paraId="47A049A5" w14:textId="77777777" w:rsidTr="00633CEA">
        <w:trPr>
          <w:cantSplit/>
          <w:trHeight w:val="343"/>
        </w:trPr>
        <w:tc>
          <w:tcPr>
            <w:tcW w:w="2106" w:type="dxa"/>
            <w:vAlign w:val="center"/>
          </w:tcPr>
          <w:p w14:paraId="247D42B6"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Consulted with</w:t>
            </w:r>
          </w:p>
        </w:tc>
        <w:tc>
          <w:tcPr>
            <w:tcW w:w="7250" w:type="dxa"/>
            <w:gridSpan w:val="5"/>
            <w:vAlign w:val="center"/>
          </w:tcPr>
          <w:p w14:paraId="00B68C3F" w14:textId="77777777" w:rsidR="000710B1" w:rsidRDefault="00031D1D" w:rsidP="000710B1">
            <w:pPr>
              <w:pStyle w:val="Normalbold"/>
              <w:spacing w:line="278" w:lineRule="auto"/>
              <w:rPr>
                <w:rFonts w:ascii="Arial" w:hAnsi="Arial" w:cs="Arial"/>
                <w:b w:val="0"/>
                <w:sz w:val="18"/>
                <w:szCs w:val="18"/>
                <w:lang w:eastAsia="en-GB"/>
              </w:rPr>
            </w:pPr>
            <w:r>
              <w:rPr>
                <w:rFonts w:ascii="Arial" w:hAnsi="Arial" w:cs="Arial"/>
                <w:b w:val="0"/>
                <w:sz w:val="18"/>
                <w:szCs w:val="18"/>
                <w:lang w:eastAsia="en-GB"/>
              </w:rPr>
              <w:t xml:space="preserve">Nottingham </w:t>
            </w:r>
            <w:proofErr w:type="spellStart"/>
            <w:r>
              <w:rPr>
                <w:rFonts w:ascii="Arial" w:hAnsi="Arial" w:cs="Arial"/>
                <w:b w:val="0"/>
                <w:sz w:val="18"/>
                <w:szCs w:val="18"/>
                <w:lang w:eastAsia="en-GB"/>
              </w:rPr>
              <w:t>CityCare</w:t>
            </w:r>
            <w:proofErr w:type="spellEnd"/>
            <w:r>
              <w:rPr>
                <w:rFonts w:ascii="Arial" w:hAnsi="Arial" w:cs="Arial"/>
                <w:b w:val="0"/>
                <w:sz w:val="18"/>
                <w:szCs w:val="18"/>
                <w:lang w:eastAsia="en-GB"/>
              </w:rPr>
              <w:t xml:space="preserve"> Partnership</w:t>
            </w:r>
          </w:p>
          <w:p w14:paraId="063EA9AB" w14:textId="77777777" w:rsidR="00AA1585" w:rsidRDefault="00AA1585" w:rsidP="000710B1">
            <w:pPr>
              <w:pStyle w:val="Normalbold"/>
              <w:spacing w:line="278" w:lineRule="auto"/>
              <w:rPr>
                <w:rFonts w:ascii="Arial" w:hAnsi="Arial" w:cs="Arial"/>
                <w:b w:val="0"/>
                <w:sz w:val="18"/>
                <w:szCs w:val="18"/>
                <w:lang w:eastAsia="en-GB"/>
              </w:rPr>
            </w:pPr>
            <w:r>
              <w:rPr>
                <w:rFonts w:ascii="Arial" w:hAnsi="Arial" w:cs="Arial"/>
                <w:b w:val="0"/>
                <w:sz w:val="18"/>
                <w:szCs w:val="18"/>
                <w:lang w:eastAsia="en-GB"/>
              </w:rPr>
              <w:t xml:space="preserve">CHC </w:t>
            </w:r>
            <w:proofErr w:type="spellStart"/>
            <w:r>
              <w:rPr>
                <w:rFonts w:ascii="Arial" w:hAnsi="Arial" w:cs="Arial"/>
                <w:b w:val="0"/>
                <w:sz w:val="18"/>
                <w:szCs w:val="18"/>
                <w:lang w:eastAsia="en-GB"/>
              </w:rPr>
              <w:t>TurnAround</w:t>
            </w:r>
            <w:proofErr w:type="spellEnd"/>
            <w:r>
              <w:rPr>
                <w:rFonts w:ascii="Arial" w:hAnsi="Arial" w:cs="Arial"/>
                <w:b w:val="0"/>
                <w:sz w:val="18"/>
                <w:szCs w:val="18"/>
                <w:lang w:eastAsia="en-GB"/>
              </w:rPr>
              <w:t xml:space="preserve"> Group</w:t>
            </w:r>
          </w:p>
          <w:p w14:paraId="7475007A" w14:textId="26B24C93" w:rsidR="00AA1585" w:rsidRPr="00623E3C" w:rsidRDefault="00AA1585" w:rsidP="000710B1">
            <w:pPr>
              <w:pStyle w:val="Normalbold"/>
              <w:spacing w:line="278" w:lineRule="auto"/>
              <w:rPr>
                <w:rFonts w:cs="Arial"/>
                <w:sz w:val="18"/>
                <w:szCs w:val="18"/>
              </w:rPr>
            </w:pPr>
            <w:r>
              <w:rPr>
                <w:rFonts w:ascii="Arial" w:hAnsi="Arial" w:cs="Arial"/>
                <w:b w:val="0"/>
                <w:sz w:val="18"/>
                <w:szCs w:val="18"/>
                <w:lang w:eastAsia="en-GB"/>
              </w:rPr>
              <w:t>CHC Oversight Group</w:t>
            </w:r>
          </w:p>
        </w:tc>
      </w:tr>
      <w:tr w:rsidR="000710B1" w:rsidRPr="00623E3C" w14:paraId="116EDD31" w14:textId="77777777" w:rsidTr="00633CEA">
        <w:trPr>
          <w:cantSplit/>
          <w:trHeight w:val="343"/>
        </w:trPr>
        <w:tc>
          <w:tcPr>
            <w:tcW w:w="2106" w:type="dxa"/>
            <w:vAlign w:val="center"/>
          </w:tcPr>
          <w:p w14:paraId="6B362C8F" w14:textId="2CFFA651" w:rsidR="000710B1" w:rsidRPr="00623E3C" w:rsidRDefault="000710B1" w:rsidP="00633CEA">
            <w:pPr>
              <w:spacing w:before="60" w:after="60" w:line="278" w:lineRule="auto"/>
              <w:rPr>
                <w:rFonts w:cs="Arial"/>
                <w:b/>
                <w:bCs/>
                <w:sz w:val="18"/>
                <w:szCs w:val="18"/>
              </w:rPr>
            </w:pPr>
            <w:r w:rsidRPr="00623E3C">
              <w:rPr>
                <w:rFonts w:cs="Arial"/>
                <w:b/>
                <w:bCs/>
                <w:sz w:val="18"/>
                <w:szCs w:val="18"/>
              </w:rPr>
              <w:t xml:space="preserve">Equality Impact Assessment </w:t>
            </w:r>
          </w:p>
        </w:tc>
        <w:tc>
          <w:tcPr>
            <w:tcW w:w="7250" w:type="dxa"/>
            <w:gridSpan w:val="5"/>
            <w:vAlign w:val="center"/>
          </w:tcPr>
          <w:p w14:paraId="18586030" w14:textId="210CFE3A" w:rsidR="000710B1" w:rsidRPr="00623E3C" w:rsidRDefault="00B6628E" w:rsidP="00633CEA">
            <w:pPr>
              <w:spacing w:before="60" w:after="60" w:line="278" w:lineRule="auto"/>
              <w:rPr>
                <w:rFonts w:cs="Arial"/>
                <w:sz w:val="18"/>
                <w:szCs w:val="18"/>
              </w:rPr>
            </w:pPr>
            <w:r>
              <w:rPr>
                <w:rFonts w:cs="Arial"/>
                <w:sz w:val="18"/>
                <w:szCs w:val="18"/>
              </w:rPr>
              <w:t>N/A</w:t>
            </w:r>
          </w:p>
        </w:tc>
      </w:tr>
      <w:tr w:rsidR="000710B1" w:rsidRPr="00623E3C" w14:paraId="3BFCC753" w14:textId="77777777" w:rsidTr="00633CEA">
        <w:tc>
          <w:tcPr>
            <w:tcW w:w="2106" w:type="dxa"/>
            <w:tcBorders>
              <w:bottom w:val="nil"/>
            </w:tcBorders>
            <w:vAlign w:val="center"/>
          </w:tcPr>
          <w:p w14:paraId="65286CC7"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 xml:space="preserve">Approving Body </w:t>
            </w:r>
          </w:p>
        </w:tc>
        <w:tc>
          <w:tcPr>
            <w:tcW w:w="3281" w:type="dxa"/>
            <w:gridSpan w:val="3"/>
            <w:tcBorders>
              <w:bottom w:val="nil"/>
            </w:tcBorders>
            <w:vAlign w:val="center"/>
          </w:tcPr>
          <w:p w14:paraId="5AE1EF2D" w14:textId="46B4B53B" w:rsidR="000710B1" w:rsidRPr="00623E3C" w:rsidRDefault="00B6628E" w:rsidP="00AA1585">
            <w:pPr>
              <w:spacing w:before="60" w:after="60" w:line="278" w:lineRule="auto"/>
              <w:rPr>
                <w:rFonts w:cs="Arial"/>
                <w:sz w:val="18"/>
                <w:szCs w:val="18"/>
              </w:rPr>
            </w:pPr>
            <w:r>
              <w:rPr>
                <w:rFonts w:cs="Arial"/>
                <w:sz w:val="18"/>
                <w:szCs w:val="18"/>
              </w:rPr>
              <w:t>CHC  Oversight Group</w:t>
            </w:r>
            <w:r w:rsidR="00AA1585" w:rsidRPr="00AA1585">
              <w:rPr>
                <w:rFonts w:cs="Arial"/>
                <w:sz w:val="18"/>
                <w:szCs w:val="18"/>
              </w:rPr>
              <w:t xml:space="preserve"> </w:t>
            </w:r>
          </w:p>
        </w:tc>
        <w:tc>
          <w:tcPr>
            <w:tcW w:w="1701" w:type="dxa"/>
            <w:tcBorders>
              <w:bottom w:val="nil"/>
            </w:tcBorders>
            <w:vAlign w:val="center"/>
          </w:tcPr>
          <w:p w14:paraId="28A165DE"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Date approved</w:t>
            </w:r>
          </w:p>
        </w:tc>
        <w:tc>
          <w:tcPr>
            <w:tcW w:w="2268" w:type="dxa"/>
            <w:tcBorders>
              <w:bottom w:val="nil"/>
            </w:tcBorders>
            <w:vAlign w:val="center"/>
          </w:tcPr>
          <w:p w14:paraId="52CDCB4A" w14:textId="2BAF2C13" w:rsidR="000710B1" w:rsidRPr="00623E3C" w:rsidRDefault="00B6628E" w:rsidP="00633CEA">
            <w:pPr>
              <w:spacing w:before="60" w:after="60" w:line="278" w:lineRule="auto"/>
              <w:rPr>
                <w:rFonts w:cs="Arial"/>
                <w:sz w:val="18"/>
                <w:szCs w:val="18"/>
              </w:rPr>
            </w:pPr>
            <w:r w:rsidRPr="002A6318">
              <w:rPr>
                <w:rFonts w:cs="Arial"/>
                <w:sz w:val="18"/>
                <w:szCs w:val="18"/>
              </w:rPr>
              <w:t>24/1/2020</w:t>
            </w:r>
          </w:p>
        </w:tc>
      </w:tr>
      <w:tr w:rsidR="000710B1" w:rsidRPr="00623E3C" w14:paraId="7BC6E215" w14:textId="77777777" w:rsidTr="00633CEA">
        <w:trPr>
          <w:cantSplit/>
        </w:trPr>
        <w:tc>
          <w:tcPr>
            <w:tcW w:w="2106" w:type="dxa"/>
            <w:vAlign w:val="center"/>
          </w:tcPr>
          <w:p w14:paraId="6B779524" w14:textId="7C06D98E" w:rsidR="000710B1" w:rsidRPr="00623E3C" w:rsidRDefault="00434822" w:rsidP="00633CEA">
            <w:pPr>
              <w:spacing w:before="60" w:after="60" w:line="278" w:lineRule="auto"/>
              <w:rPr>
                <w:rFonts w:cs="Arial"/>
                <w:b/>
                <w:bCs/>
                <w:sz w:val="18"/>
                <w:szCs w:val="18"/>
              </w:rPr>
            </w:pPr>
            <w:r>
              <w:rPr>
                <w:rFonts w:cs="Arial"/>
                <w:b/>
                <w:bCs/>
                <w:sz w:val="18"/>
                <w:szCs w:val="18"/>
              </w:rPr>
              <w:t>Date of I</w:t>
            </w:r>
            <w:r w:rsidR="000710B1" w:rsidRPr="00623E3C">
              <w:rPr>
                <w:rFonts w:cs="Arial"/>
                <w:b/>
                <w:bCs/>
                <w:sz w:val="18"/>
                <w:szCs w:val="18"/>
              </w:rPr>
              <w:t xml:space="preserve">ssue </w:t>
            </w:r>
          </w:p>
        </w:tc>
        <w:tc>
          <w:tcPr>
            <w:tcW w:w="7250" w:type="dxa"/>
            <w:gridSpan w:val="5"/>
            <w:vAlign w:val="center"/>
          </w:tcPr>
          <w:p w14:paraId="65A165AF" w14:textId="7A3AACB7" w:rsidR="000710B1" w:rsidRPr="00623E3C" w:rsidRDefault="00B6628E" w:rsidP="000710B1">
            <w:pPr>
              <w:spacing w:before="60" w:after="60" w:line="278" w:lineRule="auto"/>
              <w:rPr>
                <w:rFonts w:cs="Arial"/>
                <w:sz w:val="18"/>
                <w:szCs w:val="18"/>
              </w:rPr>
            </w:pPr>
            <w:r>
              <w:rPr>
                <w:rFonts w:cs="Arial"/>
                <w:sz w:val="18"/>
                <w:szCs w:val="18"/>
              </w:rPr>
              <w:t>January 2020</w:t>
            </w:r>
          </w:p>
        </w:tc>
      </w:tr>
      <w:tr w:rsidR="000710B1" w:rsidRPr="00623E3C" w14:paraId="7FF1B1B4" w14:textId="77777777" w:rsidTr="00633CEA">
        <w:tc>
          <w:tcPr>
            <w:tcW w:w="2106" w:type="dxa"/>
            <w:vAlign w:val="center"/>
          </w:tcPr>
          <w:p w14:paraId="17DC34F8" w14:textId="77777777" w:rsidR="000710B1" w:rsidRPr="00623E3C" w:rsidRDefault="000710B1" w:rsidP="00633CEA">
            <w:pPr>
              <w:spacing w:before="60" w:after="60" w:line="278" w:lineRule="auto"/>
              <w:rPr>
                <w:rFonts w:cs="Arial"/>
                <w:b/>
                <w:bCs/>
                <w:sz w:val="18"/>
                <w:szCs w:val="18"/>
              </w:rPr>
            </w:pPr>
            <w:r w:rsidRPr="00623E3C">
              <w:rPr>
                <w:rFonts w:cs="Arial"/>
                <w:b/>
                <w:bCs/>
                <w:sz w:val="18"/>
                <w:szCs w:val="18"/>
              </w:rPr>
              <w:t>Review Date</w:t>
            </w:r>
          </w:p>
        </w:tc>
        <w:tc>
          <w:tcPr>
            <w:tcW w:w="7250" w:type="dxa"/>
            <w:gridSpan w:val="5"/>
            <w:vAlign w:val="center"/>
          </w:tcPr>
          <w:p w14:paraId="75E8D2F3" w14:textId="3800E430" w:rsidR="000710B1" w:rsidRPr="00623E3C" w:rsidRDefault="00B6628E" w:rsidP="00633CEA">
            <w:pPr>
              <w:spacing w:before="60" w:after="60" w:line="278" w:lineRule="auto"/>
              <w:rPr>
                <w:rFonts w:cs="Arial"/>
                <w:sz w:val="18"/>
                <w:szCs w:val="18"/>
              </w:rPr>
            </w:pPr>
            <w:r>
              <w:rPr>
                <w:rFonts w:cs="Arial"/>
                <w:sz w:val="18"/>
                <w:szCs w:val="18"/>
              </w:rPr>
              <w:t>January 2023</w:t>
            </w:r>
          </w:p>
        </w:tc>
      </w:tr>
      <w:tr w:rsidR="000710B1" w:rsidRPr="00623E3C" w14:paraId="5B77824F" w14:textId="77777777" w:rsidTr="00633CEA">
        <w:trPr>
          <w:trHeight w:val="1038"/>
        </w:trPr>
        <w:tc>
          <w:tcPr>
            <w:tcW w:w="9356" w:type="dxa"/>
            <w:gridSpan w:val="6"/>
            <w:tcBorders>
              <w:top w:val="single" w:sz="4" w:space="0" w:color="auto"/>
              <w:left w:val="single" w:sz="4" w:space="0" w:color="auto"/>
              <w:bottom w:val="single" w:sz="4" w:space="0" w:color="auto"/>
              <w:right w:val="single" w:sz="4" w:space="0" w:color="auto"/>
            </w:tcBorders>
            <w:vAlign w:val="center"/>
          </w:tcPr>
          <w:p w14:paraId="763B494A" w14:textId="153EDB15" w:rsidR="000710B1" w:rsidRPr="00623E3C" w:rsidRDefault="000710B1" w:rsidP="00B6628E">
            <w:pPr>
              <w:spacing w:before="60" w:after="60" w:line="278" w:lineRule="auto"/>
              <w:ind w:left="142"/>
              <w:rPr>
                <w:rFonts w:cs="Arial"/>
                <w:sz w:val="18"/>
                <w:szCs w:val="18"/>
              </w:rPr>
            </w:pPr>
            <w:r w:rsidRPr="00623E3C">
              <w:rPr>
                <w:rFonts w:cs="Arial"/>
                <w:b/>
                <w:sz w:val="18"/>
                <w:szCs w:val="18"/>
              </w:rPr>
              <w:t xml:space="preserve">This is a controlled document and whilst this </w:t>
            </w:r>
            <w:r w:rsidR="00B6628E">
              <w:rPr>
                <w:rFonts w:cs="Arial"/>
                <w:b/>
                <w:sz w:val="18"/>
                <w:szCs w:val="18"/>
              </w:rPr>
              <w:t>procedure</w:t>
            </w:r>
            <w:r w:rsidR="00B6628E" w:rsidRPr="00623E3C">
              <w:rPr>
                <w:rFonts w:cs="Arial"/>
                <w:b/>
                <w:sz w:val="18"/>
                <w:szCs w:val="18"/>
              </w:rPr>
              <w:t xml:space="preserve"> </w:t>
            </w:r>
            <w:r w:rsidRPr="00623E3C">
              <w:rPr>
                <w:rFonts w:cs="Arial"/>
                <w:b/>
                <w:sz w:val="18"/>
                <w:szCs w:val="18"/>
              </w:rPr>
              <w:t>may be printed, the electronic version available on the CCGs’ document management system is the only true copy. As a controlled document, this document should not be saved onto local or network drives.</w:t>
            </w:r>
          </w:p>
        </w:tc>
      </w:tr>
    </w:tbl>
    <w:p w14:paraId="12CEF63B" w14:textId="77777777" w:rsidR="000710B1" w:rsidRPr="00623E3C" w:rsidRDefault="000710B1" w:rsidP="000710B1">
      <w:pPr>
        <w:spacing w:after="120"/>
        <w:jc w:val="both"/>
        <w:rPr>
          <w:rFonts w:cs="Arial"/>
          <w:b/>
          <w:bCs/>
        </w:rPr>
      </w:pPr>
    </w:p>
    <w:p w14:paraId="28C8EDA2" w14:textId="7606067E" w:rsidR="000710B1" w:rsidRDefault="00434822" w:rsidP="000710B1">
      <w:pPr>
        <w:spacing w:after="120" w:line="278" w:lineRule="auto"/>
        <w:rPr>
          <w:b/>
          <w:sz w:val="24"/>
        </w:rPr>
      </w:pPr>
      <w:r>
        <w:rPr>
          <w:rFonts w:cs="Arial"/>
          <w:b/>
          <w:bCs/>
          <w:sz w:val="24"/>
          <w:szCs w:val="24"/>
        </w:rPr>
        <w:t xml:space="preserve">Nottingham and </w:t>
      </w:r>
      <w:r w:rsidR="000710B1" w:rsidRPr="00623E3C">
        <w:rPr>
          <w:rFonts w:cs="Arial"/>
          <w:b/>
          <w:bCs/>
          <w:sz w:val="24"/>
          <w:szCs w:val="24"/>
        </w:rPr>
        <w:t>Nottingham</w:t>
      </w:r>
      <w:r>
        <w:rPr>
          <w:rFonts w:cs="Arial"/>
          <w:b/>
          <w:bCs/>
          <w:sz w:val="24"/>
          <w:szCs w:val="24"/>
        </w:rPr>
        <w:t>shire</w:t>
      </w:r>
      <w:r w:rsidR="000710B1" w:rsidRPr="00623E3C">
        <w:rPr>
          <w:rFonts w:cs="Arial"/>
          <w:b/>
          <w:bCs/>
          <w:sz w:val="24"/>
          <w:szCs w:val="24"/>
        </w:rPr>
        <w:t xml:space="preserve"> CCG</w:t>
      </w:r>
      <w:r>
        <w:rPr>
          <w:rFonts w:cs="Arial"/>
          <w:b/>
          <w:bCs/>
          <w:sz w:val="24"/>
          <w:szCs w:val="24"/>
        </w:rPr>
        <w:t>s’</w:t>
      </w:r>
      <w:r w:rsidR="000710B1" w:rsidRPr="00623E3C">
        <w:rPr>
          <w:rFonts w:cs="Arial"/>
          <w:b/>
          <w:bCs/>
          <w:sz w:val="24"/>
          <w:szCs w:val="24"/>
        </w:rPr>
        <w:t xml:space="preserve"> policies</w:t>
      </w:r>
      <w:r w:rsidR="000710B1" w:rsidRPr="00BF0027">
        <w:rPr>
          <w:rFonts w:cs="Arial"/>
          <w:b/>
          <w:bCs/>
          <w:sz w:val="24"/>
          <w:szCs w:val="24"/>
        </w:rPr>
        <w:t xml:space="preserve"> can be made available on request in a range of languages, large print, Braille, audio, electronic and other accessible formats from the </w:t>
      </w:r>
      <w:r w:rsidR="000710B1">
        <w:rPr>
          <w:rFonts w:cs="Arial"/>
          <w:b/>
          <w:bCs/>
          <w:sz w:val="24"/>
          <w:szCs w:val="24"/>
        </w:rPr>
        <w:t xml:space="preserve">Engagement and </w:t>
      </w:r>
      <w:r w:rsidR="000710B1" w:rsidRPr="00BF0027">
        <w:rPr>
          <w:rFonts w:cs="Arial"/>
          <w:b/>
          <w:bCs/>
          <w:sz w:val="24"/>
          <w:szCs w:val="24"/>
        </w:rPr>
        <w:t xml:space="preserve">Communications Team </w:t>
      </w:r>
      <w:r w:rsidR="000710B1">
        <w:rPr>
          <w:rFonts w:cs="Arial"/>
          <w:b/>
          <w:bCs/>
          <w:sz w:val="24"/>
          <w:szCs w:val="24"/>
        </w:rPr>
        <w:t>at</w:t>
      </w:r>
      <w:r w:rsidR="000710B1" w:rsidRPr="00BF0027">
        <w:rPr>
          <w:rFonts w:cs="Arial"/>
          <w:b/>
          <w:bCs/>
          <w:sz w:val="24"/>
          <w:szCs w:val="24"/>
        </w:rPr>
        <w:t xml:space="preserve"> </w:t>
      </w:r>
      <w:hyperlink r:id="rId16" w:history="1">
        <w:r w:rsidR="000710B1" w:rsidRPr="00D10A83">
          <w:rPr>
            <w:rStyle w:val="Hyperlink"/>
            <w:b/>
            <w:sz w:val="24"/>
          </w:rPr>
          <w:t>ncccg.team.communications@nhs.net</w:t>
        </w:r>
      </w:hyperlink>
    </w:p>
    <w:p w14:paraId="46E1F232" w14:textId="77777777" w:rsidR="004D42C1" w:rsidRPr="001C7AB5" w:rsidRDefault="004D42C1" w:rsidP="004D42C1">
      <w:pPr>
        <w:spacing w:after="120" w:line="278" w:lineRule="auto"/>
        <w:rPr>
          <w:b/>
          <w:sz w:val="48"/>
          <w:szCs w:val="48"/>
        </w:rPr>
      </w:pPr>
    </w:p>
    <w:p w14:paraId="65153FAE" w14:textId="77777777" w:rsidR="004D42C1" w:rsidRPr="001C7AB5" w:rsidRDefault="004D42C1" w:rsidP="004D42C1">
      <w:pPr>
        <w:spacing w:after="120" w:line="278" w:lineRule="auto"/>
        <w:rPr>
          <w:b/>
          <w:sz w:val="48"/>
          <w:szCs w:val="48"/>
        </w:rPr>
      </w:pPr>
    </w:p>
    <w:p w14:paraId="13AF3541" w14:textId="77777777" w:rsidR="004D42C1" w:rsidRPr="001C7AB5" w:rsidRDefault="004D42C1" w:rsidP="004D42C1">
      <w:pPr>
        <w:spacing w:after="120" w:line="278" w:lineRule="auto"/>
        <w:ind w:left="720"/>
        <w:rPr>
          <w:sz w:val="24"/>
        </w:rPr>
      </w:pPr>
    </w:p>
    <w:p w14:paraId="41538CE8" w14:textId="7E733641" w:rsidR="0005198D" w:rsidRPr="00CD50FF" w:rsidRDefault="0005198D" w:rsidP="0005198D">
      <w:pPr>
        <w:spacing w:after="200"/>
        <w:rPr>
          <w:rFonts w:cs="Arial"/>
          <w:b/>
          <w:bCs/>
          <w:sz w:val="28"/>
          <w:szCs w:val="28"/>
        </w:rPr>
      </w:pPr>
      <w:r w:rsidRPr="00CD50FF">
        <w:rPr>
          <w:rFonts w:cs="Arial"/>
          <w:b/>
          <w:bCs/>
          <w:sz w:val="28"/>
          <w:szCs w:val="28"/>
        </w:rPr>
        <w:t>Contents</w:t>
      </w:r>
      <w:r>
        <w:rPr>
          <w:rFonts w:cs="Arial"/>
          <w:b/>
          <w:bCs/>
          <w:sz w:val="28"/>
          <w:szCs w:val="28"/>
        </w:rPr>
        <w:t xml:space="preserve"> </w:t>
      </w:r>
    </w:p>
    <w:tbl>
      <w:tblPr>
        <w:tblpPr w:leftFromText="180" w:rightFromText="180" w:vertAnchor="text" w:horzAnchor="margin" w:tblpXSpec="center" w:tblpY="152"/>
        <w:tblW w:w="0" w:type="auto"/>
        <w:tblLook w:val="01E0" w:firstRow="1" w:lastRow="1" w:firstColumn="1" w:lastColumn="1" w:noHBand="0" w:noVBand="0"/>
      </w:tblPr>
      <w:tblGrid>
        <w:gridCol w:w="675"/>
        <w:gridCol w:w="7088"/>
        <w:gridCol w:w="992"/>
      </w:tblGrid>
      <w:tr w:rsidR="0005198D" w:rsidRPr="00623E3C" w14:paraId="43B58D65" w14:textId="77777777" w:rsidTr="00633CEA">
        <w:trPr>
          <w:trHeight w:hRule="exact" w:val="454"/>
        </w:trPr>
        <w:tc>
          <w:tcPr>
            <w:tcW w:w="675" w:type="dxa"/>
            <w:vAlign w:val="center"/>
          </w:tcPr>
          <w:p w14:paraId="3D5182AA" w14:textId="77777777" w:rsidR="0005198D" w:rsidRPr="00701FB9" w:rsidRDefault="0005198D" w:rsidP="00633CEA">
            <w:pPr>
              <w:pStyle w:val="Heading1"/>
              <w:spacing w:before="60" w:after="60"/>
              <w:jc w:val="both"/>
              <w:rPr>
                <w:b w:val="0"/>
                <w:sz w:val="24"/>
              </w:rPr>
            </w:pPr>
          </w:p>
        </w:tc>
        <w:tc>
          <w:tcPr>
            <w:tcW w:w="7088" w:type="dxa"/>
            <w:vAlign w:val="center"/>
          </w:tcPr>
          <w:p w14:paraId="7B0E7A30" w14:textId="77777777" w:rsidR="0005198D" w:rsidRPr="00701FB9" w:rsidRDefault="0005198D" w:rsidP="00633CEA">
            <w:pPr>
              <w:pStyle w:val="Heading1"/>
              <w:spacing w:before="60" w:after="60"/>
              <w:jc w:val="both"/>
              <w:rPr>
                <w:b w:val="0"/>
                <w:sz w:val="24"/>
              </w:rPr>
            </w:pPr>
          </w:p>
        </w:tc>
        <w:tc>
          <w:tcPr>
            <w:tcW w:w="992" w:type="dxa"/>
          </w:tcPr>
          <w:p w14:paraId="757279BF" w14:textId="77777777" w:rsidR="0005198D" w:rsidRPr="00623E3C" w:rsidRDefault="0005198D" w:rsidP="00633CEA">
            <w:pPr>
              <w:pStyle w:val="Heading1"/>
              <w:spacing w:before="60" w:after="60"/>
              <w:jc w:val="both"/>
              <w:rPr>
                <w:sz w:val="24"/>
              </w:rPr>
            </w:pPr>
            <w:r w:rsidRPr="00623E3C">
              <w:rPr>
                <w:sz w:val="24"/>
              </w:rPr>
              <w:t>Page</w:t>
            </w:r>
          </w:p>
        </w:tc>
      </w:tr>
      <w:tr w:rsidR="0005198D" w:rsidRPr="00623E3C" w14:paraId="03B6EBC2" w14:textId="77777777" w:rsidTr="00633CEA">
        <w:trPr>
          <w:trHeight w:hRule="exact" w:val="454"/>
        </w:trPr>
        <w:tc>
          <w:tcPr>
            <w:tcW w:w="675" w:type="dxa"/>
            <w:vAlign w:val="center"/>
          </w:tcPr>
          <w:p w14:paraId="26FE4305" w14:textId="77777777" w:rsidR="0005198D" w:rsidRPr="00623E3C" w:rsidRDefault="0005198D" w:rsidP="00633CEA">
            <w:pPr>
              <w:pStyle w:val="Heading1"/>
              <w:spacing w:before="60" w:after="60"/>
              <w:jc w:val="both"/>
              <w:rPr>
                <w:sz w:val="24"/>
              </w:rPr>
            </w:pPr>
            <w:r w:rsidRPr="00623E3C">
              <w:rPr>
                <w:sz w:val="24"/>
              </w:rPr>
              <w:t>1</w:t>
            </w:r>
          </w:p>
        </w:tc>
        <w:tc>
          <w:tcPr>
            <w:tcW w:w="7088" w:type="dxa"/>
            <w:vAlign w:val="center"/>
          </w:tcPr>
          <w:p w14:paraId="035DDCCE" w14:textId="77777777" w:rsidR="0005198D" w:rsidRPr="00623E3C" w:rsidRDefault="0005198D" w:rsidP="00633CEA">
            <w:pPr>
              <w:pStyle w:val="Heading1"/>
              <w:spacing w:before="60" w:after="60"/>
              <w:jc w:val="both"/>
              <w:rPr>
                <w:b w:val="0"/>
                <w:sz w:val="24"/>
              </w:rPr>
            </w:pPr>
            <w:r w:rsidRPr="00623E3C">
              <w:rPr>
                <w:b w:val="0"/>
                <w:sz w:val="24"/>
              </w:rPr>
              <w:t>Introduction</w:t>
            </w:r>
          </w:p>
        </w:tc>
        <w:tc>
          <w:tcPr>
            <w:tcW w:w="992" w:type="dxa"/>
          </w:tcPr>
          <w:p w14:paraId="42EC70F9" w14:textId="27DFB8C6" w:rsidR="0005198D" w:rsidRPr="00623E3C" w:rsidRDefault="00414515" w:rsidP="00633CEA">
            <w:pPr>
              <w:pStyle w:val="Heading1"/>
              <w:spacing w:before="60" w:after="60"/>
              <w:jc w:val="both"/>
              <w:rPr>
                <w:b w:val="0"/>
                <w:sz w:val="24"/>
              </w:rPr>
            </w:pPr>
            <w:r>
              <w:rPr>
                <w:b w:val="0"/>
                <w:sz w:val="24"/>
              </w:rPr>
              <w:t>5</w:t>
            </w:r>
          </w:p>
        </w:tc>
      </w:tr>
      <w:tr w:rsidR="0005198D" w:rsidRPr="00623E3C" w14:paraId="52551FCB" w14:textId="77777777" w:rsidTr="00633CEA">
        <w:trPr>
          <w:trHeight w:hRule="exact" w:val="454"/>
        </w:trPr>
        <w:tc>
          <w:tcPr>
            <w:tcW w:w="675" w:type="dxa"/>
            <w:vAlign w:val="center"/>
          </w:tcPr>
          <w:p w14:paraId="1B7F2927" w14:textId="77777777" w:rsidR="0005198D" w:rsidRPr="00623E3C" w:rsidRDefault="0005198D" w:rsidP="00633CEA">
            <w:pPr>
              <w:pStyle w:val="Heading1"/>
              <w:spacing w:before="60" w:after="60"/>
              <w:jc w:val="both"/>
              <w:rPr>
                <w:sz w:val="24"/>
              </w:rPr>
            </w:pPr>
            <w:r w:rsidRPr="00623E3C">
              <w:rPr>
                <w:sz w:val="24"/>
              </w:rPr>
              <w:t>2</w:t>
            </w:r>
          </w:p>
        </w:tc>
        <w:tc>
          <w:tcPr>
            <w:tcW w:w="7088" w:type="dxa"/>
            <w:vAlign w:val="center"/>
          </w:tcPr>
          <w:p w14:paraId="785A6F11" w14:textId="77777777" w:rsidR="0005198D" w:rsidRPr="00623E3C" w:rsidRDefault="0005198D" w:rsidP="00633CEA">
            <w:pPr>
              <w:pStyle w:val="Heading1"/>
              <w:spacing w:before="60" w:after="60"/>
              <w:jc w:val="both"/>
              <w:rPr>
                <w:b w:val="0"/>
                <w:sz w:val="24"/>
              </w:rPr>
            </w:pPr>
            <w:r w:rsidRPr="00623E3C">
              <w:rPr>
                <w:b w:val="0"/>
                <w:sz w:val="24"/>
              </w:rPr>
              <w:t>Purpose</w:t>
            </w:r>
          </w:p>
        </w:tc>
        <w:tc>
          <w:tcPr>
            <w:tcW w:w="992" w:type="dxa"/>
          </w:tcPr>
          <w:p w14:paraId="4063DE54" w14:textId="0972D068" w:rsidR="0005198D" w:rsidRPr="00623E3C" w:rsidRDefault="00414515" w:rsidP="00633CEA">
            <w:pPr>
              <w:pStyle w:val="Heading1"/>
              <w:spacing w:before="60" w:after="60"/>
              <w:jc w:val="both"/>
              <w:rPr>
                <w:b w:val="0"/>
                <w:sz w:val="24"/>
              </w:rPr>
            </w:pPr>
            <w:r>
              <w:rPr>
                <w:b w:val="0"/>
                <w:sz w:val="24"/>
              </w:rPr>
              <w:t>5</w:t>
            </w:r>
          </w:p>
        </w:tc>
      </w:tr>
      <w:tr w:rsidR="0005198D" w:rsidRPr="00623E3C" w14:paraId="57D42C7C" w14:textId="77777777" w:rsidTr="00633CEA">
        <w:trPr>
          <w:trHeight w:hRule="exact" w:val="454"/>
        </w:trPr>
        <w:tc>
          <w:tcPr>
            <w:tcW w:w="675" w:type="dxa"/>
            <w:vAlign w:val="center"/>
          </w:tcPr>
          <w:p w14:paraId="26B1A270" w14:textId="77777777" w:rsidR="0005198D" w:rsidRPr="00623E3C" w:rsidRDefault="0005198D" w:rsidP="00633CEA">
            <w:pPr>
              <w:pStyle w:val="Heading1"/>
              <w:spacing w:before="60" w:after="60"/>
              <w:jc w:val="both"/>
              <w:rPr>
                <w:sz w:val="24"/>
              </w:rPr>
            </w:pPr>
            <w:r w:rsidRPr="00623E3C">
              <w:rPr>
                <w:sz w:val="24"/>
              </w:rPr>
              <w:t>3</w:t>
            </w:r>
          </w:p>
        </w:tc>
        <w:tc>
          <w:tcPr>
            <w:tcW w:w="7088" w:type="dxa"/>
            <w:vAlign w:val="center"/>
          </w:tcPr>
          <w:p w14:paraId="07B1678D" w14:textId="77777777" w:rsidR="0005198D" w:rsidRPr="00623E3C" w:rsidRDefault="0005198D" w:rsidP="00633CEA">
            <w:pPr>
              <w:pStyle w:val="Heading1"/>
              <w:spacing w:before="60" w:after="60"/>
              <w:jc w:val="both"/>
              <w:rPr>
                <w:b w:val="0"/>
                <w:sz w:val="24"/>
              </w:rPr>
            </w:pPr>
            <w:r w:rsidRPr="00623E3C">
              <w:rPr>
                <w:b w:val="0"/>
                <w:sz w:val="24"/>
              </w:rPr>
              <w:t>Scope</w:t>
            </w:r>
          </w:p>
        </w:tc>
        <w:tc>
          <w:tcPr>
            <w:tcW w:w="992" w:type="dxa"/>
          </w:tcPr>
          <w:p w14:paraId="3BDE3CED" w14:textId="084CCF1B" w:rsidR="0005198D" w:rsidRPr="00623E3C" w:rsidRDefault="00414515" w:rsidP="00633CEA">
            <w:pPr>
              <w:pStyle w:val="Heading1"/>
              <w:spacing w:before="60" w:after="60"/>
              <w:jc w:val="both"/>
              <w:rPr>
                <w:b w:val="0"/>
                <w:sz w:val="24"/>
              </w:rPr>
            </w:pPr>
            <w:r>
              <w:rPr>
                <w:b w:val="0"/>
                <w:sz w:val="24"/>
              </w:rPr>
              <w:t>5</w:t>
            </w:r>
          </w:p>
        </w:tc>
      </w:tr>
      <w:tr w:rsidR="0005198D" w:rsidRPr="00623E3C" w14:paraId="48C6CD2F" w14:textId="77777777" w:rsidTr="00633CEA">
        <w:trPr>
          <w:trHeight w:hRule="exact" w:val="454"/>
        </w:trPr>
        <w:tc>
          <w:tcPr>
            <w:tcW w:w="675" w:type="dxa"/>
            <w:vAlign w:val="center"/>
          </w:tcPr>
          <w:p w14:paraId="01BB6977" w14:textId="77777777" w:rsidR="0005198D" w:rsidRPr="00623E3C" w:rsidRDefault="0005198D" w:rsidP="00633CEA">
            <w:pPr>
              <w:pStyle w:val="Heading1"/>
              <w:spacing w:before="60" w:after="60"/>
              <w:jc w:val="both"/>
              <w:rPr>
                <w:sz w:val="24"/>
              </w:rPr>
            </w:pPr>
            <w:r w:rsidRPr="00623E3C">
              <w:rPr>
                <w:sz w:val="24"/>
              </w:rPr>
              <w:t>4</w:t>
            </w:r>
          </w:p>
        </w:tc>
        <w:tc>
          <w:tcPr>
            <w:tcW w:w="7088" w:type="dxa"/>
            <w:vAlign w:val="center"/>
          </w:tcPr>
          <w:p w14:paraId="0DC9BA99" w14:textId="77777777" w:rsidR="0005198D" w:rsidRPr="00623E3C" w:rsidRDefault="0005198D" w:rsidP="00633CEA">
            <w:pPr>
              <w:pStyle w:val="Heading1"/>
              <w:spacing w:before="60" w:after="60"/>
              <w:jc w:val="both"/>
              <w:rPr>
                <w:b w:val="0"/>
                <w:sz w:val="24"/>
              </w:rPr>
            </w:pPr>
            <w:r w:rsidRPr="00623E3C">
              <w:rPr>
                <w:b w:val="0"/>
                <w:sz w:val="24"/>
              </w:rPr>
              <w:t xml:space="preserve">Definitions </w:t>
            </w:r>
          </w:p>
        </w:tc>
        <w:tc>
          <w:tcPr>
            <w:tcW w:w="992" w:type="dxa"/>
          </w:tcPr>
          <w:p w14:paraId="0F083430" w14:textId="1746C515" w:rsidR="0005198D" w:rsidRPr="00623E3C" w:rsidRDefault="00414515" w:rsidP="00633CEA">
            <w:pPr>
              <w:pStyle w:val="Heading1"/>
              <w:spacing w:before="60" w:after="60"/>
              <w:jc w:val="both"/>
              <w:rPr>
                <w:b w:val="0"/>
                <w:sz w:val="24"/>
              </w:rPr>
            </w:pPr>
            <w:r>
              <w:rPr>
                <w:b w:val="0"/>
                <w:sz w:val="24"/>
              </w:rPr>
              <w:t>5</w:t>
            </w:r>
          </w:p>
        </w:tc>
      </w:tr>
      <w:tr w:rsidR="0005198D" w:rsidRPr="00623E3C" w14:paraId="01846FC6" w14:textId="77777777" w:rsidTr="00633CEA">
        <w:trPr>
          <w:trHeight w:hRule="exact" w:val="454"/>
        </w:trPr>
        <w:tc>
          <w:tcPr>
            <w:tcW w:w="675" w:type="dxa"/>
            <w:vAlign w:val="center"/>
          </w:tcPr>
          <w:p w14:paraId="0DBA6350" w14:textId="77777777" w:rsidR="0005198D" w:rsidRPr="00623E3C" w:rsidRDefault="0005198D" w:rsidP="00633CEA">
            <w:pPr>
              <w:pStyle w:val="Heading1"/>
              <w:spacing w:before="60" w:after="60"/>
              <w:jc w:val="both"/>
              <w:rPr>
                <w:sz w:val="24"/>
              </w:rPr>
            </w:pPr>
            <w:r w:rsidRPr="00623E3C">
              <w:rPr>
                <w:sz w:val="24"/>
              </w:rPr>
              <w:t>5</w:t>
            </w:r>
          </w:p>
        </w:tc>
        <w:tc>
          <w:tcPr>
            <w:tcW w:w="7088" w:type="dxa"/>
            <w:vAlign w:val="center"/>
          </w:tcPr>
          <w:p w14:paraId="4280A25E" w14:textId="77777777" w:rsidR="0005198D" w:rsidRPr="00623E3C" w:rsidRDefault="0005198D" w:rsidP="00633CEA">
            <w:pPr>
              <w:pStyle w:val="Heading1"/>
              <w:spacing w:before="60" w:after="60"/>
              <w:jc w:val="both"/>
              <w:rPr>
                <w:b w:val="0"/>
                <w:sz w:val="24"/>
              </w:rPr>
            </w:pPr>
            <w:r w:rsidRPr="00623E3C">
              <w:rPr>
                <w:b w:val="0"/>
                <w:sz w:val="24"/>
              </w:rPr>
              <w:t xml:space="preserve">Roles and Responsibilities </w:t>
            </w:r>
          </w:p>
        </w:tc>
        <w:tc>
          <w:tcPr>
            <w:tcW w:w="992" w:type="dxa"/>
          </w:tcPr>
          <w:p w14:paraId="5BE1D3BA" w14:textId="4B803A2D" w:rsidR="0005198D" w:rsidRPr="00623E3C" w:rsidRDefault="00414515" w:rsidP="00633CEA">
            <w:pPr>
              <w:pStyle w:val="Heading1"/>
              <w:spacing w:before="60" w:after="60"/>
              <w:jc w:val="both"/>
              <w:rPr>
                <w:b w:val="0"/>
                <w:sz w:val="24"/>
              </w:rPr>
            </w:pPr>
            <w:r>
              <w:rPr>
                <w:b w:val="0"/>
                <w:sz w:val="24"/>
              </w:rPr>
              <w:t>6</w:t>
            </w:r>
          </w:p>
        </w:tc>
      </w:tr>
      <w:tr w:rsidR="0005198D" w:rsidRPr="00623E3C" w14:paraId="0A558648" w14:textId="77777777" w:rsidTr="00633CEA">
        <w:trPr>
          <w:trHeight w:hRule="exact" w:val="454"/>
        </w:trPr>
        <w:tc>
          <w:tcPr>
            <w:tcW w:w="675" w:type="dxa"/>
            <w:vAlign w:val="center"/>
          </w:tcPr>
          <w:p w14:paraId="50C0B34E" w14:textId="77777777" w:rsidR="0005198D" w:rsidRPr="00623E3C" w:rsidRDefault="0005198D" w:rsidP="00633CEA">
            <w:pPr>
              <w:pStyle w:val="Heading1"/>
              <w:spacing w:before="60" w:after="60"/>
              <w:jc w:val="both"/>
              <w:rPr>
                <w:sz w:val="24"/>
              </w:rPr>
            </w:pPr>
            <w:r w:rsidRPr="00623E3C">
              <w:rPr>
                <w:sz w:val="24"/>
              </w:rPr>
              <w:t>6</w:t>
            </w:r>
          </w:p>
        </w:tc>
        <w:tc>
          <w:tcPr>
            <w:tcW w:w="7088" w:type="dxa"/>
            <w:vAlign w:val="center"/>
          </w:tcPr>
          <w:p w14:paraId="0BAB8FE8" w14:textId="159D3E72" w:rsidR="0005198D" w:rsidRPr="00623E3C" w:rsidRDefault="00414515" w:rsidP="00F12194">
            <w:pPr>
              <w:pStyle w:val="Heading1"/>
              <w:spacing w:before="60" w:after="60"/>
              <w:jc w:val="both"/>
              <w:rPr>
                <w:b w:val="0"/>
                <w:sz w:val="24"/>
              </w:rPr>
            </w:pPr>
            <w:r>
              <w:rPr>
                <w:b w:val="0"/>
                <w:sz w:val="24"/>
              </w:rPr>
              <w:t>Local Resolution Process</w:t>
            </w:r>
          </w:p>
        </w:tc>
        <w:tc>
          <w:tcPr>
            <w:tcW w:w="992" w:type="dxa"/>
          </w:tcPr>
          <w:p w14:paraId="4FBC6AAE" w14:textId="312BBB2B" w:rsidR="0005198D" w:rsidRPr="00623E3C" w:rsidRDefault="00414515" w:rsidP="00633CEA">
            <w:pPr>
              <w:pStyle w:val="Heading1"/>
              <w:spacing w:before="60" w:after="60"/>
              <w:jc w:val="both"/>
              <w:rPr>
                <w:b w:val="0"/>
                <w:sz w:val="24"/>
              </w:rPr>
            </w:pPr>
            <w:r>
              <w:rPr>
                <w:b w:val="0"/>
                <w:sz w:val="24"/>
              </w:rPr>
              <w:t>6</w:t>
            </w:r>
          </w:p>
        </w:tc>
      </w:tr>
      <w:tr w:rsidR="0005198D" w:rsidRPr="00623E3C" w14:paraId="65C96BF9" w14:textId="77777777" w:rsidTr="00633CEA">
        <w:trPr>
          <w:trHeight w:hRule="exact" w:val="454"/>
        </w:trPr>
        <w:tc>
          <w:tcPr>
            <w:tcW w:w="675" w:type="dxa"/>
            <w:vAlign w:val="center"/>
          </w:tcPr>
          <w:p w14:paraId="38E29F22" w14:textId="77777777" w:rsidR="0005198D" w:rsidRPr="00623E3C" w:rsidRDefault="0005198D" w:rsidP="00633CEA">
            <w:pPr>
              <w:pStyle w:val="Heading1"/>
              <w:spacing w:before="60" w:after="60"/>
              <w:jc w:val="both"/>
              <w:rPr>
                <w:sz w:val="24"/>
              </w:rPr>
            </w:pPr>
            <w:r w:rsidRPr="00623E3C">
              <w:rPr>
                <w:sz w:val="24"/>
              </w:rPr>
              <w:t>7</w:t>
            </w:r>
          </w:p>
        </w:tc>
        <w:tc>
          <w:tcPr>
            <w:tcW w:w="7088" w:type="dxa"/>
            <w:vAlign w:val="center"/>
          </w:tcPr>
          <w:p w14:paraId="68FF9C16" w14:textId="17491C0E" w:rsidR="0005198D" w:rsidRPr="00623E3C" w:rsidRDefault="00414515" w:rsidP="00633CEA">
            <w:pPr>
              <w:pStyle w:val="Heading1"/>
              <w:spacing w:before="60" w:after="60"/>
              <w:jc w:val="both"/>
              <w:rPr>
                <w:b w:val="0"/>
                <w:sz w:val="24"/>
              </w:rPr>
            </w:pPr>
            <w:r>
              <w:rPr>
                <w:b w:val="0"/>
                <w:sz w:val="24"/>
              </w:rPr>
              <w:t>Communication, Monitoring and Review</w:t>
            </w:r>
          </w:p>
        </w:tc>
        <w:tc>
          <w:tcPr>
            <w:tcW w:w="992" w:type="dxa"/>
          </w:tcPr>
          <w:p w14:paraId="3113F5CC" w14:textId="4B7274BB" w:rsidR="0005198D" w:rsidRPr="00623E3C" w:rsidRDefault="00414515" w:rsidP="00633CEA">
            <w:pPr>
              <w:pStyle w:val="Heading1"/>
              <w:spacing w:before="60" w:after="60"/>
              <w:jc w:val="both"/>
              <w:rPr>
                <w:b w:val="0"/>
                <w:sz w:val="24"/>
              </w:rPr>
            </w:pPr>
            <w:r>
              <w:rPr>
                <w:b w:val="0"/>
                <w:sz w:val="24"/>
              </w:rPr>
              <w:t>9</w:t>
            </w:r>
          </w:p>
        </w:tc>
      </w:tr>
      <w:tr w:rsidR="0005198D" w:rsidRPr="00623E3C" w14:paraId="4E511649" w14:textId="77777777" w:rsidTr="00633CEA">
        <w:trPr>
          <w:trHeight w:hRule="exact" w:val="454"/>
        </w:trPr>
        <w:tc>
          <w:tcPr>
            <w:tcW w:w="675" w:type="dxa"/>
            <w:vAlign w:val="center"/>
          </w:tcPr>
          <w:p w14:paraId="7B4019A1" w14:textId="77777777" w:rsidR="0005198D" w:rsidRPr="00623E3C" w:rsidRDefault="0005198D" w:rsidP="00633CEA">
            <w:pPr>
              <w:pStyle w:val="Heading1"/>
              <w:spacing w:before="60" w:after="60"/>
              <w:jc w:val="both"/>
              <w:rPr>
                <w:sz w:val="24"/>
              </w:rPr>
            </w:pPr>
            <w:r w:rsidRPr="00623E3C">
              <w:rPr>
                <w:sz w:val="24"/>
              </w:rPr>
              <w:t>8</w:t>
            </w:r>
          </w:p>
        </w:tc>
        <w:tc>
          <w:tcPr>
            <w:tcW w:w="7088" w:type="dxa"/>
            <w:vAlign w:val="center"/>
          </w:tcPr>
          <w:p w14:paraId="65241E16" w14:textId="510666F7" w:rsidR="0005198D" w:rsidRPr="00623E3C" w:rsidRDefault="00414515" w:rsidP="00633CEA">
            <w:pPr>
              <w:pStyle w:val="Heading1"/>
              <w:spacing w:before="60" w:after="60"/>
              <w:jc w:val="both"/>
              <w:rPr>
                <w:b w:val="0"/>
                <w:sz w:val="24"/>
              </w:rPr>
            </w:pPr>
            <w:r>
              <w:rPr>
                <w:b w:val="0"/>
                <w:sz w:val="24"/>
              </w:rPr>
              <w:t>Equality and Diversity Statement</w:t>
            </w:r>
          </w:p>
        </w:tc>
        <w:tc>
          <w:tcPr>
            <w:tcW w:w="992" w:type="dxa"/>
          </w:tcPr>
          <w:p w14:paraId="35A321B6" w14:textId="55C68D23" w:rsidR="0005198D" w:rsidRPr="00623E3C" w:rsidRDefault="00414515" w:rsidP="00633CEA">
            <w:pPr>
              <w:pStyle w:val="Heading1"/>
              <w:spacing w:before="60" w:after="60"/>
              <w:jc w:val="both"/>
              <w:rPr>
                <w:b w:val="0"/>
                <w:sz w:val="24"/>
              </w:rPr>
            </w:pPr>
            <w:r>
              <w:rPr>
                <w:b w:val="0"/>
                <w:sz w:val="24"/>
              </w:rPr>
              <w:t>9</w:t>
            </w:r>
          </w:p>
        </w:tc>
      </w:tr>
      <w:tr w:rsidR="0005198D" w:rsidRPr="00623E3C" w14:paraId="583CD8CB" w14:textId="77777777" w:rsidTr="00633CEA">
        <w:trPr>
          <w:trHeight w:hRule="exact" w:val="454"/>
        </w:trPr>
        <w:tc>
          <w:tcPr>
            <w:tcW w:w="675" w:type="dxa"/>
            <w:vAlign w:val="center"/>
          </w:tcPr>
          <w:p w14:paraId="27B06D4D" w14:textId="27E26B76" w:rsidR="0005198D" w:rsidRPr="00623E3C" w:rsidRDefault="00414515" w:rsidP="00633CEA">
            <w:pPr>
              <w:pStyle w:val="Heading1"/>
              <w:spacing w:before="60" w:after="60"/>
              <w:jc w:val="both"/>
              <w:rPr>
                <w:sz w:val="24"/>
              </w:rPr>
            </w:pPr>
            <w:r>
              <w:rPr>
                <w:sz w:val="24"/>
              </w:rPr>
              <w:t>9</w:t>
            </w:r>
          </w:p>
        </w:tc>
        <w:tc>
          <w:tcPr>
            <w:tcW w:w="7088" w:type="dxa"/>
            <w:vAlign w:val="center"/>
          </w:tcPr>
          <w:p w14:paraId="365DDE3E" w14:textId="1D996311" w:rsidR="0005198D" w:rsidRPr="00623E3C" w:rsidRDefault="0005198D" w:rsidP="005D0C9C">
            <w:pPr>
              <w:pStyle w:val="Heading1"/>
              <w:spacing w:before="60" w:after="60"/>
              <w:jc w:val="both"/>
              <w:rPr>
                <w:b w:val="0"/>
                <w:sz w:val="24"/>
              </w:rPr>
            </w:pPr>
            <w:r w:rsidRPr="00623E3C">
              <w:rPr>
                <w:b w:val="0"/>
                <w:sz w:val="24"/>
              </w:rPr>
              <w:t xml:space="preserve">Interaction with other </w:t>
            </w:r>
            <w:r w:rsidR="005D0C9C">
              <w:rPr>
                <w:b w:val="0"/>
                <w:sz w:val="24"/>
              </w:rPr>
              <w:t>procedures</w:t>
            </w:r>
            <w:r w:rsidRPr="00623E3C">
              <w:rPr>
                <w:b w:val="0"/>
                <w:sz w:val="24"/>
              </w:rPr>
              <w:t xml:space="preserve"> </w:t>
            </w:r>
          </w:p>
        </w:tc>
        <w:tc>
          <w:tcPr>
            <w:tcW w:w="992" w:type="dxa"/>
          </w:tcPr>
          <w:p w14:paraId="4A23BE00" w14:textId="4B9083CC" w:rsidR="0005198D" w:rsidRPr="00623E3C" w:rsidRDefault="00414515" w:rsidP="00633CEA">
            <w:pPr>
              <w:pStyle w:val="Heading1"/>
              <w:spacing w:before="60" w:after="60"/>
              <w:jc w:val="both"/>
              <w:rPr>
                <w:b w:val="0"/>
                <w:sz w:val="24"/>
              </w:rPr>
            </w:pPr>
            <w:r>
              <w:rPr>
                <w:b w:val="0"/>
                <w:sz w:val="24"/>
              </w:rPr>
              <w:t>10</w:t>
            </w:r>
          </w:p>
        </w:tc>
      </w:tr>
      <w:tr w:rsidR="00F12194" w:rsidRPr="00623E3C" w14:paraId="64551697" w14:textId="77777777" w:rsidTr="00633CEA">
        <w:trPr>
          <w:trHeight w:hRule="exact" w:val="454"/>
        </w:trPr>
        <w:tc>
          <w:tcPr>
            <w:tcW w:w="675" w:type="dxa"/>
            <w:vAlign w:val="center"/>
          </w:tcPr>
          <w:p w14:paraId="29044C16" w14:textId="06AB2A43" w:rsidR="00F12194" w:rsidRPr="00623E3C" w:rsidRDefault="00F12194" w:rsidP="00633CEA">
            <w:pPr>
              <w:pStyle w:val="Heading1"/>
              <w:spacing w:before="60" w:after="60"/>
              <w:jc w:val="both"/>
              <w:rPr>
                <w:sz w:val="24"/>
              </w:rPr>
            </w:pPr>
            <w:bookmarkStart w:id="0" w:name="_GoBack"/>
            <w:bookmarkEnd w:id="0"/>
          </w:p>
        </w:tc>
        <w:tc>
          <w:tcPr>
            <w:tcW w:w="7088" w:type="dxa"/>
            <w:vAlign w:val="center"/>
          </w:tcPr>
          <w:p w14:paraId="24E7B52C" w14:textId="207A335B" w:rsidR="00F12194" w:rsidRPr="00623E3C" w:rsidRDefault="00F12194" w:rsidP="00633CEA">
            <w:pPr>
              <w:pStyle w:val="Heading1"/>
              <w:spacing w:before="60" w:after="60"/>
              <w:jc w:val="both"/>
              <w:rPr>
                <w:b w:val="0"/>
                <w:sz w:val="24"/>
              </w:rPr>
            </w:pPr>
          </w:p>
        </w:tc>
        <w:tc>
          <w:tcPr>
            <w:tcW w:w="992" w:type="dxa"/>
          </w:tcPr>
          <w:p w14:paraId="681E0FE8" w14:textId="0B10FC09" w:rsidR="00F12194" w:rsidRPr="00623E3C" w:rsidRDefault="00F12194" w:rsidP="00633CEA">
            <w:pPr>
              <w:pStyle w:val="Heading1"/>
              <w:spacing w:before="60" w:after="60"/>
              <w:jc w:val="both"/>
              <w:rPr>
                <w:b w:val="0"/>
                <w:sz w:val="24"/>
              </w:rPr>
            </w:pPr>
          </w:p>
        </w:tc>
      </w:tr>
      <w:tr w:rsidR="0005198D" w:rsidRPr="00623E3C" w14:paraId="351FE1D9" w14:textId="77777777" w:rsidTr="00633CEA">
        <w:trPr>
          <w:trHeight w:hRule="exact" w:val="454"/>
        </w:trPr>
        <w:tc>
          <w:tcPr>
            <w:tcW w:w="675" w:type="dxa"/>
            <w:vAlign w:val="center"/>
          </w:tcPr>
          <w:p w14:paraId="67AE81EA" w14:textId="77777777" w:rsidR="0005198D" w:rsidRPr="00623E3C" w:rsidRDefault="0005198D" w:rsidP="00633CEA">
            <w:pPr>
              <w:pStyle w:val="Heading1"/>
              <w:spacing w:before="60" w:after="60"/>
              <w:jc w:val="both"/>
              <w:rPr>
                <w:sz w:val="24"/>
              </w:rPr>
            </w:pPr>
          </w:p>
        </w:tc>
        <w:tc>
          <w:tcPr>
            <w:tcW w:w="7088" w:type="dxa"/>
            <w:vAlign w:val="center"/>
          </w:tcPr>
          <w:p w14:paraId="2CBAE598" w14:textId="77777777" w:rsidR="0005198D" w:rsidRPr="00623E3C" w:rsidRDefault="0005198D" w:rsidP="00633CEA">
            <w:pPr>
              <w:pStyle w:val="Heading1"/>
              <w:spacing w:before="60" w:after="60"/>
              <w:jc w:val="both"/>
              <w:rPr>
                <w:b w:val="0"/>
                <w:sz w:val="24"/>
              </w:rPr>
            </w:pPr>
          </w:p>
        </w:tc>
        <w:tc>
          <w:tcPr>
            <w:tcW w:w="992" w:type="dxa"/>
          </w:tcPr>
          <w:p w14:paraId="1906CE2A" w14:textId="77777777" w:rsidR="0005198D" w:rsidRPr="00623E3C" w:rsidRDefault="0005198D" w:rsidP="00633CEA">
            <w:pPr>
              <w:pStyle w:val="Heading1"/>
              <w:spacing w:before="60" w:after="60"/>
              <w:jc w:val="both"/>
              <w:rPr>
                <w:b w:val="0"/>
                <w:sz w:val="24"/>
              </w:rPr>
            </w:pPr>
          </w:p>
        </w:tc>
      </w:tr>
      <w:tr w:rsidR="0005198D" w:rsidRPr="00623E3C" w14:paraId="6B5BD9C1" w14:textId="77777777" w:rsidTr="0079669E">
        <w:trPr>
          <w:trHeight w:hRule="exact" w:val="485"/>
        </w:trPr>
        <w:tc>
          <w:tcPr>
            <w:tcW w:w="675" w:type="dxa"/>
            <w:vAlign w:val="center"/>
          </w:tcPr>
          <w:p w14:paraId="23280B57" w14:textId="77777777" w:rsidR="0005198D" w:rsidRPr="00623E3C" w:rsidRDefault="0005198D" w:rsidP="00633CEA">
            <w:pPr>
              <w:pStyle w:val="Heading1"/>
              <w:spacing w:before="60" w:after="60"/>
              <w:jc w:val="both"/>
              <w:rPr>
                <w:sz w:val="24"/>
              </w:rPr>
            </w:pPr>
          </w:p>
        </w:tc>
        <w:tc>
          <w:tcPr>
            <w:tcW w:w="7088" w:type="dxa"/>
            <w:vAlign w:val="center"/>
          </w:tcPr>
          <w:p w14:paraId="5247C359" w14:textId="31C20612" w:rsidR="0005198D" w:rsidRPr="00623E3C" w:rsidRDefault="0005198D" w:rsidP="00414515">
            <w:pPr>
              <w:pStyle w:val="Heading1"/>
              <w:spacing w:before="60" w:after="60"/>
              <w:jc w:val="both"/>
              <w:rPr>
                <w:sz w:val="24"/>
              </w:rPr>
            </w:pPr>
            <w:r w:rsidRPr="00623E3C">
              <w:rPr>
                <w:sz w:val="24"/>
              </w:rPr>
              <w:t xml:space="preserve">Appendix A – </w:t>
            </w:r>
            <w:r w:rsidR="00414515">
              <w:rPr>
                <w:sz w:val="24"/>
              </w:rPr>
              <w:t>Questionnaire / Consent</w:t>
            </w:r>
            <w:r w:rsidRPr="00623E3C">
              <w:rPr>
                <w:sz w:val="24"/>
              </w:rPr>
              <w:t xml:space="preserve"> </w:t>
            </w:r>
          </w:p>
        </w:tc>
        <w:tc>
          <w:tcPr>
            <w:tcW w:w="992" w:type="dxa"/>
          </w:tcPr>
          <w:p w14:paraId="261E16C2" w14:textId="364C5CE7" w:rsidR="0005198D" w:rsidRPr="00623E3C" w:rsidRDefault="0005198D" w:rsidP="00633CEA">
            <w:pPr>
              <w:pStyle w:val="Heading1"/>
              <w:spacing w:before="60" w:after="60"/>
              <w:jc w:val="both"/>
              <w:rPr>
                <w:b w:val="0"/>
                <w:sz w:val="24"/>
              </w:rPr>
            </w:pPr>
          </w:p>
        </w:tc>
      </w:tr>
      <w:tr w:rsidR="0005198D" w:rsidRPr="00623E3C" w14:paraId="01B1AF2C" w14:textId="77777777" w:rsidTr="0079669E">
        <w:trPr>
          <w:trHeight w:hRule="exact" w:val="422"/>
        </w:trPr>
        <w:tc>
          <w:tcPr>
            <w:tcW w:w="675" w:type="dxa"/>
            <w:vAlign w:val="center"/>
          </w:tcPr>
          <w:p w14:paraId="3DBDB3AE" w14:textId="77777777" w:rsidR="0005198D" w:rsidRPr="00623E3C" w:rsidRDefault="0005198D" w:rsidP="00633CEA">
            <w:pPr>
              <w:pStyle w:val="Heading1"/>
              <w:spacing w:before="60" w:after="60"/>
              <w:jc w:val="both"/>
              <w:rPr>
                <w:sz w:val="24"/>
              </w:rPr>
            </w:pPr>
          </w:p>
        </w:tc>
        <w:tc>
          <w:tcPr>
            <w:tcW w:w="7088" w:type="dxa"/>
            <w:vAlign w:val="center"/>
          </w:tcPr>
          <w:p w14:paraId="7AE795AC" w14:textId="77777777" w:rsidR="0005198D" w:rsidRDefault="0005198D" w:rsidP="00414515">
            <w:pPr>
              <w:pStyle w:val="Heading1"/>
              <w:spacing w:before="60" w:after="60"/>
              <w:jc w:val="both"/>
              <w:rPr>
                <w:sz w:val="24"/>
              </w:rPr>
            </w:pPr>
            <w:r w:rsidRPr="00623E3C">
              <w:rPr>
                <w:sz w:val="24"/>
              </w:rPr>
              <w:t xml:space="preserve">Appendix B – </w:t>
            </w:r>
            <w:r w:rsidR="00414515">
              <w:rPr>
                <w:sz w:val="24"/>
              </w:rPr>
              <w:t>Timescales Flowchart</w:t>
            </w:r>
          </w:p>
          <w:p w14:paraId="2165EB10" w14:textId="77777777" w:rsidR="00B330CE" w:rsidRDefault="00B330CE" w:rsidP="00B330CE">
            <w:pPr>
              <w:rPr>
                <w:lang w:eastAsia="en-US"/>
              </w:rPr>
            </w:pPr>
          </w:p>
          <w:p w14:paraId="31A2E9B6" w14:textId="081A2F3E" w:rsidR="00B330CE" w:rsidRPr="00B330CE" w:rsidRDefault="00B330CE" w:rsidP="00B330CE">
            <w:pPr>
              <w:rPr>
                <w:lang w:eastAsia="en-US"/>
              </w:rPr>
            </w:pPr>
          </w:p>
        </w:tc>
        <w:tc>
          <w:tcPr>
            <w:tcW w:w="992" w:type="dxa"/>
          </w:tcPr>
          <w:p w14:paraId="51ECBA3E" w14:textId="2A94DE10" w:rsidR="0005198D" w:rsidRPr="00623E3C" w:rsidRDefault="0005198D" w:rsidP="00633CEA">
            <w:pPr>
              <w:pStyle w:val="Heading1"/>
              <w:spacing w:before="60" w:after="60"/>
              <w:jc w:val="both"/>
              <w:rPr>
                <w:b w:val="0"/>
                <w:sz w:val="24"/>
              </w:rPr>
            </w:pPr>
          </w:p>
        </w:tc>
      </w:tr>
    </w:tbl>
    <w:p w14:paraId="191BFA85" w14:textId="77777777" w:rsidR="0005198D" w:rsidRPr="00623E3C" w:rsidRDefault="0005198D" w:rsidP="0005198D">
      <w:pPr>
        <w:spacing w:after="120"/>
        <w:jc w:val="both"/>
        <w:rPr>
          <w:rFonts w:cs="Arial"/>
          <w:b/>
          <w:sz w:val="24"/>
          <w:szCs w:val="24"/>
        </w:rPr>
      </w:pPr>
    </w:p>
    <w:p w14:paraId="04712022" w14:textId="5D042110" w:rsidR="00F8543E" w:rsidRPr="00F8543E" w:rsidRDefault="00F8543E" w:rsidP="00F8543E">
      <w:pPr>
        <w:numPr>
          <w:ilvl w:val="0"/>
          <w:numId w:val="28"/>
        </w:numPr>
        <w:spacing w:after="120" w:line="278" w:lineRule="auto"/>
        <w:ind w:left="1134" w:hanging="283"/>
        <w:rPr>
          <w:bCs/>
          <w:sz w:val="24"/>
          <w:szCs w:val="24"/>
        </w:rPr>
        <w:sectPr w:rsidR="00F8543E" w:rsidRPr="00F8543E" w:rsidSect="00993859">
          <w:headerReference w:type="default" r:id="rId17"/>
          <w:footerReference w:type="default" r:id="rId18"/>
          <w:headerReference w:type="first" r:id="rId19"/>
          <w:pgSz w:w="11906" w:h="16838"/>
          <w:pgMar w:top="1440" w:right="1134" w:bottom="1440" w:left="1134" w:header="708" w:footer="708" w:gutter="0"/>
          <w:cols w:space="708"/>
          <w:docGrid w:linePitch="360"/>
        </w:sectPr>
      </w:pPr>
    </w:p>
    <w:p w14:paraId="386063E0" w14:textId="77777777" w:rsidR="004D42C1" w:rsidRPr="001E1B5A" w:rsidRDefault="004D42C1" w:rsidP="00DC4BA6">
      <w:pPr>
        <w:pStyle w:val="Policystyle1"/>
        <w:numPr>
          <w:ilvl w:val="0"/>
          <w:numId w:val="30"/>
        </w:numPr>
        <w:tabs>
          <w:tab w:val="clear" w:pos="360"/>
          <w:tab w:val="num" w:pos="709"/>
        </w:tabs>
        <w:spacing w:line="278" w:lineRule="auto"/>
        <w:ind w:left="709" w:hanging="709"/>
        <w:rPr>
          <w:sz w:val="28"/>
          <w:szCs w:val="28"/>
        </w:rPr>
      </w:pPr>
      <w:r w:rsidRPr="001E1B5A">
        <w:rPr>
          <w:sz w:val="28"/>
          <w:szCs w:val="28"/>
        </w:rPr>
        <w:lastRenderedPageBreak/>
        <w:t>Introduction</w:t>
      </w:r>
    </w:p>
    <w:p w14:paraId="64E4595F" w14:textId="375E93DD" w:rsidR="004D42C1" w:rsidRDefault="00031D1D" w:rsidP="004D42C1">
      <w:pPr>
        <w:numPr>
          <w:ilvl w:val="1"/>
          <w:numId w:val="23"/>
        </w:numPr>
        <w:spacing w:after="120" w:line="278" w:lineRule="auto"/>
        <w:rPr>
          <w:bCs/>
          <w:sz w:val="24"/>
          <w:szCs w:val="24"/>
        </w:rPr>
      </w:pPr>
      <w:r>
        <w:rPr>
          <w:bCs/>
          <w:sz w:val="24"/>
          <w:szCs w:val="24"/>
        </w:rPr>
        <w:t>Responsibility for informing individuals of their eligibility for NHS continuing healthcare and of their right to request a review lies with the Clinical Commissioning Group (CCG) with which the individual is a patient.</w:t>
      </w:r>
    </w:p>
    <w:p w14:paraId="0433194F" w14:textId="6A88CC51" w:rsidR="00031D1D" w:rsidRPr="001C7AB5" w:rsidRDefault="00031D1D" w:rsidP="004D42C1">
      <w:pPr>
        <w:numPr>
          <w:ilvl w:val="1"/>
          <w:numId w:val="23"/>
        </w:numPr>
        <w:spacing w:after="120" w:line="278" w:lineRule="auto"/>
        <w:rPr>
          <w:bCs/>
          <w:sz w:val="24"/>
          <w:szCs w:val="24"/>
        </w:rPr>
      </w:pPr>
      <w:r>
        <w:rPr>
          <w:bCs/>
          <w:sz w:val="24"/>
          <w:szCs w:val="24"/>
        </w:rPr>
        <w:t>The National Framework for NHS Continuing Healthcare and NHS-Funded Nursing Care (October 2018 revised) states that all CCGs should develop, deliver and publish a local resolution procedure to address requests from individuals or their representatives to review an eligibility decision.</w:t>
      </w:r>
    </w:p>
    <w:p w14:paraId="54820222" w14:textId="77777777" w:rsidR="00031D1D" w:rsidRPr="001C7AB5" w:rsidRDefault="00031D1D" w:rsidP="00031D1D">
      <w:pPr>
        <w:spacing w:after="120" w:line="278" w:lineRule="auto"/>
        <w:rPr>
          <w:bCs/>
          <w:sz w:val="24"/>
          <w:szCs w:val="24"/>
        </w:rPr>
      </w:pPr>
    </w:p>
    <w:p w14:paraId="2F3C75F6" w14:textId="77777777" w:rsidR="004D42C1" w:rsidRPr="001C7AB5" w:rsidRDefault="004D42C1" w:rsidP="004D42C1">
      <w:pPr>
        <w:numPr>
          <w:ilvl w:val="0"/>
          <w:numId w:val="23"/>
        </w:numPr>
        <w:tabs>
          <w:tab w:val="clear" w:pos="360"/>
          <w:tab w:val="num" w:pos="709"/>
        </w:tabs>
        <w:spacing w:after="120" w:line="278" w:lineRule="auto"/>
        <w:ind w:left="720" w:hanging="720"/>
        <w:rPr>
          <w:rFonts w:ascii="Arial Bold" w:hAnsi="Arial Bold"/>
          <w:b/>
          <w:bCs/>
          <w:sz w:val="28"/>
          <w:szCs w:val="28"/>
        </w:rPr>
      </w:pPr>
      <w:r w:rsidRPr="001C7AB5">
        <w:rPr>
          <w:rFonts w:ascii="Arial Bold" w:hAnsi="Arial Bold"/>
          <w:b/>
          <w:bCs/>
          <w:sz w:val="28"/>
          <w:szCs w:val="28"/>
        </w:rPr>
        <w:t>Purpose</w:t>
      </w:r>
    </w:p>
    <w:p w14:paraId="01B44C42" w14:textId="43CA131F" w:rsidR="00031D1D" w:rsidRPr="00031D1D" w:rsidRDefault="00031D1D" w:rsidP="00031D1D">
      <w:pPr>
        <w:pStyle w:val="Policystyle1"/>
        <w:numPr>
          <w:ilvl w:val="1"/>
          <w:numId w:val="23"/>
        </w:numPr>
        <w:jc w:val="left"/>
        <w:rPr>
          <w:rFonts w:ascii="Arial" w:hAnsi="Arial" w:cs="Arial"/>
          <w:b w:val="0"/>
          <w:sz w:val="24"/>
          <w:szCs w:val="24"/>
        </w:rPr>
      </w:pPr>
      <w:r w:rsidRPr="00031D1D">
        <w:rPr>
          <w:rFonts w:ascii="Arial" w:hAnsi="Arial" w:cs="Arial"/>
          <w:b w:val="0"/>
          <w:sz w:val="24"/>
          <w:szCs w:val="24"/>
        </w:rPr>
        <w:t xml:space="preserve">This document and appendix outlines the process for local resolution by the Greater Nottinghamshire and Mid-Nottinghamshire CCGs and explains the arrangements and timescales for dealing with requests to review an eligibility decision where the individual or their representative disagrees with it. </w:t>
      </w:r>
    </w:p>
    <w:p w14:paraId="5E89590F" w14:textId="77777777" w:rsidR="004D42C1" w:rsidRPr="001C7AB5" w:rsidRDefault="004D42C1" w:rsidP="004D42C1">
      <w:pPr>
        <w:spacing w:after="120" w:line="278" w:lineRule="auto"/>
        <w:ind w:left="720"/>
        <w:rPr>
          <w:bCs/>
          <w:sz w:val="24"/>
          <w:szCs w:val="24"/>
        </w:rPr>
      </w:pPr>
    </w:p>
    <w:p w14:paraId="562A6EF6" w14:textId="77777777" w:rsidR="004D42C1" w:rsidRPr="001C7AB5" w:rsidRDefault="004D42C1" w:rsidP="004D42C1">
      <w:pPr>
        <w:numPr>
          <w:ilvl w:val="0"/>
          <w:numId w:val="23"/>
        </w:numPr>
        <w:tabs>
          <w:tab w:val="clear" w:pos="360"/>
          <w:tab w:val="num" w:pos="709"/>
        </w:tabs>
        <w:spacing w:after="120" w:line="278" w:lineRule="auto"/>
        <w:ind w:left="720" w:hanging="720"/>
        <w:rPr>
          <w:rFonts w:ascii="Arial Bold" w:hAnsi="Arial Bold"/>
          <w:bCs/>
          <w:sz w:val="28"/>
          <w:szCs w:val="28"/>
        </w:rPr>
      </w:pPr>
      <w:r w:rsidRPr="001C7AB5">
        <w:rPr>
          <w:rFonts w:ascii="Arial Bold" w:hAnsi="Arial Bold"/>
          <w:bCs/>
          <w:sz w:val="28"/>
          <w:szCs w:val="28"/>
        </w:rPr>
        <w:t>Scope</w:t>
      </w:r>
    </w:p>
    <w:p w14:paraId="34EFBD64" w14:textId="41C9FBF1" w:rsidR="004D42C1" w:rsidRPr="001C7AB5" w:rsidRDefault="000C7605" w:rsidP="004D42C1">
      <w:pPr>
        <w:numPr>
          <w:ilvl w:val="1"/>
          <w:numId w:val="23"/>
        </w:numPr>
        <w:spacing w:after="120" w:line="278" w:lineRule="auto"/>
        <w:rPr>
          <w:bCs/>
          <w:sz w:val="24"/>
          <w:szCs w:val="24"/>
        </w:rPr>
      </w:pPr>
      <w:r>
        <w:rPr>
          <w:bCs/>
          <w:sz w:val="24"/>
          <w:szCs w:val="24"/>
        </w:rPr>
        <w:t>This</w:t>
      </w:r>
      <w:r w:rsidR="008C62FF">
        <w:rPr>
          <w:bCs/>
          <w:sz w:val="24"/>
          <w:szCs w:val="24"/>
        </w:rPr>
        <w:t xml:space="preserve">  document is aimed at</w:t>
      </w:r>
      <w:r w:rsidR="004D42C1" w:rsidRPr="001C7AB5">
        <w:rPr>
          <w:bCs/>
          <w:sz w:val="24"/>
          <w:szCs w:val="24"/>
        </w:rPr>
        <w:t>:</w:t>
      </w:r>
    </w:p>
    <w:p w14:paraId="6C417FFD" w14:textId="7D250DB0" w:rsidR="004D42C1" w:rsidRDefault="004D42C1" w:rsidP="004D42C1">
      <w:pPr>
        <w:numPr>
          <w:ilvl w:val="0"/>
          <w:numId w:val="27"/>
        </w:numPr>
        <w:spacing w:after="120" w:line="278" w:lineRule="auto"/>
        <w:ind w:left="1380" w:hanging="671"/>
        <w:rPr>
          <w:bCs/>
          <w:sz w:val="24"/>
          <w:szCs w:val="24"/>
        </w:rPr>
      </w:pPr>
      <w:r w:rsidRPr="001C7AB5">
        <w:rPr>
          <w:bCs/>
          <w:sz w:val="24"/>
          <w:szCs w:val="24"/>
        </w:rPr>
        <w:t xml:space="preserve">All employees </w:t>
      </w:r>
      <w:r w:rsidR="008C62FF">
        <w:rPr>
          <w:bCs/>
          <w:sz w:val="24"/>
          <w:szCs w:val="24"/>
        </w:rPr>
        <w:t>of the Greater Nottinghamshire and Mid-Nottinghamshire CCGs</w:t>
      </w:r>
      <w:r w:rsidR="00B330CE">
        <w:rPr>
          <w:bCs/>
          <w:sz w:val="24"/>
          <w:szCs w:val="24"/>
        </w:rPr>
        <w:t xml:space="preserve"> </w:t>
      </w:r>
      <w:r w:rsidR="000C7605">
        <w:rPr>
          <w:bCs/>
          <w:sz w:val="24"/>
          <w:szCs w:val="24"/>
        </w:rPr>
        <w:t>who work within NHS Continuing Healthcare</w:t>
      </w:r>
      <w:r w:rsidR="00B330CE">
        <w:rPr>
          <w:bCs/>
          <w:sz w:val="24"/>
          <w:szCs w:val="24"/>
        </w:rPr>
        <w:t>.</w:t>
      </w:r>
    </w:p>
    <w:p w14:paraId="2CEAE9C9" w14:textId="1FD6591A" w:rsidR="008C62FF" w:rsidRDefault="008C62FF" w:rsidP="004D42C1">
      <w:pPr>
        <w:numPr>
          <w:ilvl w:val="0"/>
          <w:numId w:val="27"/>
        </w:numPr>
        <w:spacing w:after="120" w:line="278" w:lineRule="auto"/>
        <w:ind w:left="1380" w:hanging="671"/>
        <w:rPr>
          <w:bCs/>
          <w:sz w:val="24"/>
          <w:szCs w:val="24"/>
        </w:rPr>
      </w:pPr>
      <w:r>
        <w:rPr>
          <w:bCs/>
          <w:sz w:val="24"/>
          <w:szCs w:val="24"/>
        </w:rPr>
        <w:t xml:space="preserve">Nottingham </w:t>
      </w:r>
      <w:proofErr w:type="spellStart"/>
      <w:r>
        <w:rPr>
          <w:bCs/>
          <w:sz w:val="24"/>
          <w:szCs w:val="24"/>
        </w:rPr>
        <w:t>CityCare</w:t>
      </w:r>
      <w:proofErr w:type="spellEnd"/>
      <w:r>
        <w:rPr>
          <w:bCs/>
          <w:sz w:val="24"/>
          <w:szCs w:val="24"/>
        </w:rPr>
        <w:t xml:space="preserve"> Partnership</w:t>
      </w:r>
      <w:r w:rsidR="000C7605">
        <w:rPr>
          <w:bCs/>
          <w:sz w:val="24"/>
          <w:szCs w:val="24"/>
        </w:rPr>
        <w:t xml:space="preserve"> NHS Continuing Healthcare Team</w:t>
      </w:r>
      <w:r w:rsidR="00B330CE">
        <w:rPr>
          <w:bCs/>
          <w:sz w:val="24"/>
          <w:szCs w:val="24"/>
        </w:rPr>
        <w:t>.</w:t>
      </w:r>
    </w:p>
    <w:p w14:paraId="7BCD3A9C" w14:textId="7D0765B9" w:rsidR="000C7605" w:rsidRPr="001C7AB5" w:rsidRDefault="000C7605" w:rsidP="004D42C1">
      <w:pPr>
        <w:numPr>
          <w:ilvl w:val="0"/>
          <w:numId w:val="27"/>
        </w:numPr>
        <w:spacing w:after="120" w:line="278" w:lineRule="auto"/>
        <w:ind w:left="1380" w:hanging="671"/>
        <w:rPr>
          <w:bCs/>
          <w:sz w:val="24"/>
          <w:szCs w:val="24"/>
        </w:rPr>
      </w:pPr>
      <w:r>
        <w:rPr>
          <w:bCs/>
          <w:sz w:val="24"/>
          <w:szCs w:val="24"/>
        </w:rPr>
        <w:t xml:space="preserve">Patients and their families/representatives to wish to </w:t>
      </w:r>
      <w:r w:rsidR="00B330CE">
        <w:rPr>
          <w:bCs/>
          <w:sz w:val="24"/>
          <w:szCs w:val="24"/>
        </w:rPr>
        <w:t>request a review of an eligibility decision for NHS Continuing Healthcare.</w:t>
      </w:r>
    </w:p>
    <w:p w14:paraId="27D804DF" w14:textId="77777777" w:rsidR="004D42C1" w:rsidRPr="001C7AB5" w:rsidRDefault="004D42C1" w:rsidP="004D42C1">
      <w:pPr>
        <w:spacing w:after="120" w:line="278" w:lineRule="auto"/>
        <w:ind w:left="1380"/>
        <w:rPr>
          <w:bCs/>
          <w:sz w:val="24"/>
          <w:szCs w:val="24"/>
        </w:rPr>
      </w:pPr>
    </w:p>
    <w:p w14:paraId="253FB182" w14:textId="77777777" w:rsidR="004D42C1" w:rsidRPr="001C7AB5" w:rsidRDefault="004D42C1" w:rsidP="004D42C1">
      <w:pPr>
        <w:numPr>
          <w:ilvl w:val="0"/>
          <w:numId w:val="23"/>
        </w:numPr>
        <w:tabs>
          <w:tab w:val="clear" w:pos="360"/>
          <w:tab w:val="num" w:pos="709"/>
        </w:tabs>
        <w:spacing w:after="120" w:line="278" w:lineRule="auto"/>
        <w:ind w:left="720" w:hanging="720"/>
        <w:rPr>
          <w:rFonts w:ascii="Arial Bold" w:hAnsi="Arial Bold"/>
          <w:bCs/>
          <w:sz w:val="28"/>
          <w:szCs w:val="28"/>
        </w:rPr>
      </w:pPr>
      <w:r>
        <w:rPr>
          <w:rFonts w:ascii="Arial Bold" w:hAnsi="Arial Bold"/>
          <w:bCs/>
          <w:sz w:val="28"/>
          <w:szCs w:val="28"/>
        </w:rPr>
        <w:t>Definitions</w:t>
      </w:r>
    </w:p>
    <w:p w14:paraId="46B104F7" w14:textId="77777777" w:rsidR="000C7605" w:rsidRPr="00623E3C" w:rsidRDefault="000C7605" w:rsidP="000C7605">
      <w:pPr>
        <w:spacing w:after="120" w:line="278" w:lineRule="auto"/>
        <w:ind w:left="720"/>
        <w:rPr>
          <w:bCs/>
          <w:sz w:val="24"/>
          <w:szCs w:val="24"/>
        </w:rPr>
      </w:pPr>
    </w:p>
    <w:tbl>
      <w:tblPr>
        <w:tblStyle w:val="TableGrid"/>
        <w:tblW w:w="0" w:type="auto"/>
        <w:tblInd w:w="783" w:type="dxa"/>
        <w:tblLook w:val="04A0" w:firstRow="1" w:lastRow="0" w:firstColumn="1" w:lastColumn="0" w:noHBand="0" w:noVBand="1"/>
      </w:tblPr>
      <w:tblGrid>
        <w:gridCol w:w="1735"/>
        <w:gridCol w:w="6724"/>
      </w:tblGrid>
      <w:tr w:rsidR="00F8543E" w:rsidRPr="00623E3C" w14:paraId="664268FD" w14:textId="77777777" w:rsidTr="00633CEA">
        <w:trPr>
          <w:tblHeader/>
        </w:trPr>
        <w:tc>
          <w:tcPr>
            <w:tcW w:w="1735" w:type="dxa"/>
            <w:shd w:val="clear" w:color="auto" w:fill="C6D9F1" w:themeFill="text2" w:themeFillTint="33"/>
            <w:vAlign w:val="center"/>
          </w:tcPr>
          <w:p w14:paraId="378F7CC8" w14:textId="77777777" w:rsidR="00F8543E" w:rsidRPr="00623E3C" w:rsidRDefault="00F8543E" w:rsidP="00633CEA">
            <w:pPr>
              <w:pStyle w:val="policyheading"/>
              <w:numPr>
                <w:ilvl w:val="0"/>
                <w:numId w:val="0"/>
              </w:numPr>
              <w:spacing w:before="60" w:after="60"/>
              <w:jc w:val="left"/>
              <w:rPr>
                <w:sz w:val="24"/>
                <w:szCs w:val="24"/>
              </w:rPr>
            </w:pPr>
            <w:r w:rsidRPr="00623E3C">
              <w:rPr>
                <w:sz w:val="24"/>
                <w:szCs w:val="24"/>
              </w:rPr>
              <w:t>Term</w:t>
            </w:r>
          </w:p>
        </w:tc>
        <w:tc>
          <w:tcPr>
            <w:tcW w:w="6724" w:type="dxa"/>
            <w:shd w:val="clear" w:color="auto" w:fill="C6D9F1" w:themeFill="text2" w:themeFillTint="33"/>
            <w:vAlign w:val="center"/>
          </w:tcPr>
          <w:p w14:paraId="16B2D92E" w14:textId="77777777" w:rsidR="00F8543E" w:rsidRPr="00623E3C" w:rsidRDefault="00F8543E" w:rsidP="00633CEA">
            <w:pPr>
              <w:pStyle w:val="policyheading"/>
              <w:numPr>
                <w:ilvl w:val="0"/>
                <w:numId w:val="0"/>
              </w:numPr>
              <w:spacing w:before="60" w:after="60"/>
              <w:jc w:val="left"/>
              <w:rPr>
                <w:sz w:val="24"/>
                <w:szCs w:val="24"/>
              </w:rPr>
            </w:pPr>
            <w:r w:rsidRPr="00623E3C">
              <w:rPr>
                <w:sz w:val="24"/>
                <w:szCs w:val="24"/>
              </w:rPr>
              <w:t>Definition</w:t>
            </w:r>
          </w:p>
        </w:tc>
      </w:tr>
      <w:tr w:rsidR="00F8543E" w:rsidRPr="00623E3C" w14:paraId="614BA7AE" w14:textId="77777777" w:rsidTr="00633CEA">
        <w:tc>
          <w:tcPr>
            <w:tcW w:w="1735" w:type="dxa"/>
            <w:vAlign w:val="center"/>
          </w:tcPr>
          <w:p w14:paraId="1CC2A35B" w14:textId="2BB3B572" w:rsidR="00F8543E" w:rsidRPr="00623E3C" w:rsidRDefault="008C62FF" w:rsidP="00633CEA">
            <w:pPr>
              <w:spacing w:before="60" w:after="60"/>
              <w:jc w:val="both"/>
              <w:rPr>
                <w:rFonts w:cs="Arial"/>
                <w:b/>
                <w:bCs/>
                <w:sz w:val="24"/>
                <w:szCs w:val="24"/>
              </w:rPr>
            </w:pPr>
            <w:r>
              <w:rPr>
                <w:rFonts w:cs="Arial"/>
                <w:b/>
                <w:bCs/>
                <w:sz w:val="24"/>
                <w:szCs w:val="24"/>
              </w:rPr>
              <w:t>CCG</w:t>
            </w:r>
          </w:p>
        </w:tc>
        <w:tc>
          <w:tcPr>
            <w:tcW w:w="6724" w:type="dxa"/>
          </w:tcPr>
          <w:p w14:paraId="214EA639" w14:textId="6BE019AA" w:rsidR="00F8543E" w:rsidRPr="00623E3C" w:rsidRDefault="008C62FF" w:rsidP="00633CEA">
            <w:pPr>
              <w:autoSpaceDE w:val="0"/>
              <w:autoSpaceDN w:val="0"/>
              <w:adjustRightInd w:val="0"/>
              <w:spacing w:before="60" w:after="60"/>
              <w:ind w:left="81"/>
              <w:rPr>
                <w:sz w:val="24"/>
                <w:szCs w:val="24"/>
              </w:rPr>
            </w:pPr>
            <w:r>
              <w:rPr>
                <w:sz w:val="24"/>
                <w:szCs w:val="24"/>
              </w:rPr>
              <w:t>Clinical Commissioning Group</w:t>
            </w:r>
          </w:p>
        </w:tc>
      </w:tr>
      <w:tr w:rsidR="00F8543E" w:rsidRPr="00623E3C" w14:paraId="67C7D24D" w14:textId="77777777" w:rsidTr="00633CEA">
        <w:tc>
          <w:tcPr>
            <w:tcW w:w="1735" w:type="dxa"/>
            <w:vAlign w:val="center"/>
          </w:tcPr>
          <w:p w14:paraId="1F372391" w14:textId="79FA8B94" w:rsidR="00F8543E" w:rsidRPr="00623E3C" w:rsidRDefault="008C62FF" w:rsidP="00633CEA">
            <w:pPr>
              <w:spacing w:before="60" w:after="60"/>
              <w:jc w:val="both"/>
              <w:rPr>
                <w:rFonts w:cs="Arial"/>
                <w:b/>
                <w:bCs/>
                <w:sz w:val="24"/>
                <w:szCs w:val="24"/>
              </w:rPr>
            </w:pPr>
            <w:r>
              <w:rPr>
                <w:rFonts w:cs="Arial"/>
                <w:b/>
                <w:bCs/>
                <w:sz w:val="24"/>
                <w:szCs w:val="24"/>
              </w:rPr>
              <w:t>DST</w:t>
            </w:r>
          </w:p>
        </w:tc>
        <w:tc>
          <w:tcPr>
            <w:tcW w:w="6724" w:type="dxa"/>
          </w:tcPr>
          <w:p w14:paraId="215C2A19" w14:textId="2059F629" w:rsidR="00F8543E" w:rsidRPr="00623E3C" w:rsidRDefault="008C62FF" w:rsidP="00633CEA">
            <w:pPr>
              <w:autoSpaceDE w:val="0"/>
              <w:autoSpaceDN w:val="0"/>
              <w:adjustRightInd w:val="0"/>
              <w:spacing w:before="60" w:after="60"/>
              <w:ind w:left="81"/>
              <w:rPr>
                <w:sz w:val="24"/>
                <w:szCs w:val="24"/>
              </w:rPr>
            </w:pPr>
            <w:r>
              <w:rPr>
                <w:sz w:val="24"/>
                <w:szCs w:val="24"/>
              </w:rPr>
              <w:t>Decision Support Tool</w:t>
            </w:r>
          </w:p>
        </w:tc>
      </w:tr>
      <w:tr w:rsidR="008C62FF" w:rsidRPr="00623E3C" w14:paraId="3FDA082B" w14:textId="77777777" w:rsidTr="00633CEA">
        <w:tc>
          <w:tcPr>
            <w:tcW w:w="1735" w:type="dxa"/>
            <w:vAlign w:val="center"/>
          </w:tcPr>
          <w:p w14:paraId="39EC9974" w14:textId="2A7828D2" w:rsidR="008C62FF" w:rsidRDefault="008C62FF" w:rsidP="00633CEA">
            <w:pPr>
              <w:spacing w:before="60" w:after="60"/>
              <w:jc w:val="both"/>
              <w:rPr>
                <w:rFonts w:cs="Arial"/>
                <w:b/>
                <w:bCs/>
                <w:sz w:val="24"/>
                <w:szCs w:val="24"/>
              </w:rPr>
            </w:pPr>
            <w:r>
              <w:rPr>
                <w:rFonts w:cs="Arial"/>
                <w:b/>
                <w:bCs/>
                <w:sz w:val="24"/>
                <w:szCs w:val="24"/>
              </w:rPr>
              <w:t>MDT</w:t>
            </w:r>
          </w:p>
        </w:tc>
        <w:tc>
          <w:tcPr>
            <w:tcW w:w="6724" w:type="dxa"/>
          </w:tcPr>
          <w:p w14:paraId="44C7CB96" w14:textId="41B4D6ED" w:rsidR="008C62FF" w:rsidRDefault="00B330CE" w:rsidP="00633CEA">
            <w:pPr>
              <w:autoSpaceDE w:val="0"/>
              <w:autoSpaceDN w:val="0"/>
              <w:adjustRightInd w:val="0"/>
              <w:spacing w:before="60" w:after="60"/>
              <w:ind w:left="81"/>
              <w:rPr>
                <w:sz w:val="24"/>
                <w:szCs w:val="24"/>
              </w:rPr>
            </w:pPr>
            <w:r>
              <w:rPr>
                <w:sz w:val="24"/>
                <w:szCs w:val="24"/>
              </w:rPr>
              <w:t>Multi-</w:t>
            </w:r>
            <w:r w:rsidR="008C62FF">
              <w:rPr>
                <w:sz w:val="24"/>
                <w:szCs w:val="24"/>
              </w:rPr>
              <w:t>Disciplinary Team</w:t>
            </w:r>
          </w:p>
        </w:tc>
      </w:tr>
    </w:tbl>
    <w:p w14:paraId="25C3515A" w14:textId="77777777" w:rsidR="00F8543E" w:rsidRPr="00623E3C" w:rsidRDefault="00F8543E" w:rsidP="00F8543E">
      <w:pPr>
        <w:spacing w:after="120" w:line="278" w:lineRule="auto"/>
        <w:ind w:left="720"/>
        <w:rPr>
          <w:bCs/>
          <w:sz w:val="24"/>
          <w:szCs w:val="24"/>
        </w:rPr>
      </w:pPr>
    </w:p>
    <w:p w14:paraId="160718C1" w14:textId="77777777" w:rsidR="004D42C1" w:rsidRDefault="004D42C1" w:rsidP="004D42C1">
      <w:pPr>
        <w:spacing w:after="120" w:line="278" w:lineRule="auto"/>
        <w:rPr>
          <w:bCs/>
          <w:sz w:val="24"/>
          <w:szCs w:val="24"/>
        </w:rPr>
      </w:pPr>
    </w:p>
    <w:p w14:paraId="52E87771" w14:textId="77777777" w:rsidR="00894F32" w:rsidRDefault="00894F32" w:rsidP="004D42C1">
      <w:pPr>
        <w:spacing w:after="120" w:line="278" w:lineRule="auto"/>
        <w:rPr>
          <w:bCs/>
          <w:sz w:val="24"/>
          <w:szCs w:val="24"/>
        </w:rPr>
      </w:pPr>
    </w:p>
    <w:p w14:paraId="3B3B1F04" w14:textId="77777777" w:rsidR="00894F32" w:rsidRDefault="00894F32" w:rsidP="004D42C1">
      <w:pPr>
        <w:spacing w:after="120" w:line="278" w:lineRule="auto"/>
        <w:rPr>
          <w:bCs/>
          <w:sz w:val="24"/>
          <w:szCs w:val="24"/>
        </w:rPr>
      </w:pPr>
    </w:p>
    <w:p w14:paraId="1018418A" w14:textId="77777777" w:rsidR="000C7605" w:rsidRPr="00623E3C" w:rsidRDefault="000C7605" w:rsidP="004D42C1">
      <w:pPr>
        <w:spacing w:after="120" w:line="278" w:lineRule="auto"/>
        <w:rPr>
          <w:bCs/>
          <w:sz w:val="24"/>
          <w:szCs w:val="24"/>
        </w:rPr>
      </w:pPr>
    </w:p>
    <w:p w14:paraId="294D73FD" w14:textId="77777777" w:rsidR="004D42C1" w:rsidRPr="00623E3C" w:rsidRDefault="004D42C1" w:rsidP="004D42C1">
      <w:pPr>
        <w:numPr>
          <w:ilvl w:val="0"/>
          <w:numId w:val="23"/>
        </w:numPr>
        <w:tabs>
          <w:tab w:val="clear" w:pos="360"/>
          <w:tab w:val="num" w:pos="709"/>
        </w:tabs>
        <w:spacing w:after="120" w:line="278" w:lineRule="auto"/>
        <w:ind w:left="720" w:hanging="720"/>
        <w:rPr>
          <w:rFonts w:ascii="Arial Bold" w:hAnsi="Arial Bold"/>
          <w:bCs/>
          <w:sz w:val="28"/>
          <w:szCs w:val="28"/>
        </w:rPr>
      </w:pPr>
      <w:r w:rsidRPr="00623E3C">
        <w:rPr>
          <w:rFonts w:ascii="Arial Bold" w:hAnsi="Arial Bold"/>
          <w:bCs/>
          <w:sz w:val="28"/>
          <w:szCs w:val="28"/>
        </w:rPr>
        <w:lastRenderedPageBreak/>
        <w:t>Roles and Responsibilities</w:t>
      </w:r>
    </w:p>
    <w:p w14:paraId="1A537F1E" w14:textId="6621A4AF" w:rsidR="00F8543E" w:rsidRPr="00623E3C" w:rsidRDefault="00F8543E" w:rsidP="00894F32">
      <w:pPr>
        <w:spacing w:after="120" w:line="278" w:lineRule="auto"/>
        <w:ind w:left="720"/>
        <w:rPr>
          <w:bCs/>
          <w:sz w:val="24"/>
          <w:szCs w:val="24"/>
        </w:rPr>
      </w:pPr>
    </w:p>
    <w:tbl>
      <w:tblPr>
        <w:tblStyle w:val="TableGrid"/>
        <w:tblW w:w="0" w:type="auto"/>
        <w:tblInd w:w="783" w:type="dxa"/>
        <w:tblLook w:val="04A0" w:firstRow="1" w:lastRow="0" w:firstColumn="1" w:lastColumn="0" w:noHBand="0" w:noVBand="1"/>
      </w:tblPr>
      <w:tblGrid>
        <w:gridCol w:w="2586"/>
        <w:gridCol w:w="5873"/>
      </w:tblGrid>
      <w:tr w:rsidR="00F8543E" w:rsidRPr="00623E3C" w14:paraId="74D2B2EB" w14:textId="77777777" w:rsidTr="00F8543E">
        <w:trPr>
          <w:tblHeader/>
        </w:trPr>
        <w:tc>
          <w:tcPr>
            <w:tcW w:w="2586" w:type="dxa"/>
            <w:shd w:val="clear" w:color="auto" w:fill="C6D9F1" w:themeFill="text2" w:themeFillTint="33"/>
            <w:vAlign w:val="center"/>
          </w:tcPr>
          <w:p w14:paraId="1040559A" w14:textId="067614FF" w:rsidR="00F8543E" w:rsidRPr="00623E3C" w:rsidRDefault="00F8543E" w:rsidP="00633CEA">
            <w:pPr>
              <w:pStyle w:val="policyheading"/>
              <w:numPr>
                <w:ilvl w:val="0"/>
                <w:numId w:val="0"/>
              </w:numPr>
              <w:spacing w:before="60" w:after="60"/>
              <w:jc w:val="left"/>
              <w:rPr>
                <w:sz w:val="24"/>
                <w:szCs w:val="24"/>
              </w:rPr>
            </w:pPr>
            <w:r w:rsidRPr="00623E3C">
              <w:rPr>
                <w:sz w:val="24"/>
                <w:szCs w:val="24"/>
              </w:rPr>
              <w:t>Role</w:t>
            </w:r>
          </w:p>
        </w:tc>
        <w:tc>
          <w:tcPr>
            <w:tcW w:w="5873" w:type="dxa"/>
            <w:shd w:val="clear" w:color="auto" w:fill="C6D9F1" w:themeFill="text2" w:themeFillTint="33"/>
            <w:vAlign w:val="center"/>
          </w:tcPr>
          <w:p w14:paraId="0F20B52A" w14:textId="64368EE0" w:rsidR="00F8543E" w:rsidRPr="00623E3C" w:rsidRDefault="00F8543E" w:rsidP="00633CEA">
            <w:pPr>
              <w:pStyle w:val="policyheading"/>
              <w:numPr>
                <w:ilvl w:val="0"/>
                <w:numId w:val="0"/>
              </w:numPr>
              <w:spacing w:before="60" w:after="60"/>
              <w:jc w:val="left"/>
              <w:rPr>
                <w:sz w:val="24"/>
                <w:szCs w:val="24"/>
              </w:rPr>
            </w:pPr>
            <w:r w:rsidRPr="00623E3C">
              <w:rPr>
                <w:sz w:val="24"/>
                <w:szCs w:val="24"/>
              </w:rPr>
              <w:t xml:space="preserve">Responsibilities </w:t>
            </w:r>
          </w:p>
        </w:tc>
      </w:tr>
      <w:tr w:rsidR="000C7605" w:rsidRPr="00623E3C" w14:paraId="683D570A" w14:textId="77777777" w:rsidTr="00D0008A">
        <w:tc>
          <w:tcPr>
            <w:tcW w:w="2586" w:type="dxa"/>
          </w:tcPr>
          <w:p w14:paraId="6236CC92" w14:textId="754071CF" w:rsidR="000C7605" w:rsidRPr="00EC1E2D" w:rsidRDefault="00414515" w:rsidP="00414515">
            <w:pPr>
              <w:spacing w:before="60" w:after="60"/>
              <w:rPr>
                <w:rFonts w:cs="Arial"/>
                <w:b/>
                <w:bCs/>
                <w:sz w:val="24"/>
                <w:szCs w:val="24"/>
              </w:rPr>
            </w:pPr>
            <w:r>
              <w:rPr>
                <w:rFonts w:cs="Arial"/>
                <w:b/>
                <w:bCs/>
                <w:sz w:val="24"/>
                <w:szCs w:val="24"/>
              </w:rPr>
              <w:t>CHC Oversight Group</w:t>
            </w:r>
          </w:p>
        </w:tc>
        <w:tc>
          <w:tcPr>
            <w:tcW w:w="5873" w:type="dxa"/>
          </w:tcPr>
          <w:p w14:paraId="6B52F2E6" w14:textId="1C590B58" w:rsidR="000C7605" w:rsidRPr="00094AC1" w:rsidRDefault="00406065" w:rsidP="00406065">
            <w:pPr>
              <w:autoSpaceDE w:val="0"/>
              <w:autoSpaceDN w:val="0"/>
              <w:adjustRightInd w:val="0"/>
              <w:spacing w:before="60" w:after="60"/>
              <w:ind w:left="81"/>
              <w:rPr>
                <w:sz w:val="24"/>
                <w:szCs w:val="24"/>
              </w:rPr>
            </w:pPr>
            <w:r>
              <w:rPr>
                <w:sz w:val="24"/>
                <w:szCs w:val="24"/>
              </w:rPr>
              <w:t xml:space="preserve">The Oversight Group is responsible for </w:t>
            </w:r>
            <w:r w:rsidRPr="00406065">
              <w:rPr>
                <w:sz w:val="24"/>
                <w:szCs w:val="24"/>
              </w:rPr>
              <w:t>ensur</w:t>
            </w:r>
            <w:r>
              <w:rPr>
                <w:sz w:val="24"/>
                <w:szCs w:val="24"/>
              </w:rPr>
              <w:t xml:space="preserve">ing the </w:t>
            </w:r>
            <w:r w:rsidRPr="00406065">
              <w:rPr>
                <w:sz w:val="24"/>
                <w:szCs w:val="24"/>
              </w:rPr>
              <w:t>delivery of the CCGs</w:t>
            </w:r>
            <w:r>
              <w:rPr>
                <w:sz w:val="24"/>
                <w:szCs w:val="24"/>
              </w:rPr>
              <w:t>’ statutory responsibilities for NHS Continuing Healthc</w:t>
            </w:r>
            <w:r w:rsidRPr="00406065">
              <w:rPr>
                <w:sz w:val="24"/>
                <w:szCs w:val="24"/>
              </w:rPr>
              <w:t>are (CHC) and Children</w:t>
            </w:r>
            <w:r>
              <w:rPr>
                <w:sz w:val="24"/>
                <w:szCs w:val="24"/>
              </w:rPr>
              <w:t>’</w:t>
            </w:r>
            <w:r w:rsidRPr="00406065">
              <w:rPr>
                <w:sz w:val="24"/>
                <w:szCs w:val="24"/>
              </w:rPr>
              <w:t>s Continuing Care</w:t>
            </w:r>
          </w:p>
        </w:tc>
      </w:tr>
      <w:tr w:rsidR="00414515" w:rsidRPr="00623E3C" w14:paraId="12DC4848" w14:textId="77777777" w:rsidTr="00D0008A">
        <w:tc>
          <w:tcPr>
            <w:tcW w:w="2586" w:type="dxa"/>
          </w:tcPr>
          <w:p w14:paraId="1D23375F" w14:textId="77777777" w:rsidR="00B330CE" w:rsidRPr="00B330CE" w:rsidRDefault="00B330CE" w:rsidP="00B330CE">
            <w:pPr>
              <w:spacing w:before="60" w:after="60"/>
              <w:rPr>
                <w:rFonts w:cs="Arial"/>
                <w:b/>
                <w:bCs/>
                <w:sz w:val="24"/>
                <w:szCs w:val="24"/>
              </w:rPr>
            </w:pPr>
            <w:r w:rsidRPr="00B330CE">
              <w:rPr>
                <w:rFonts w:cs="Arial"/>
                <w:b/>
                <w:bCs/>
                <w:sz w:val="24"/>
                <w:szCs w:val="24"/>
              </w:rPr>
              <w:t>Deputy Chief Nurse and Associate Director Personalised Care</w:t>
            </w:r>
          </w:p>
          <w:p w14:paraId="1A98CF5E" w14:textId="7C98BF4E" w:rsidR="00414515" w:rsidRPr="00EC1E2D" w:rsidRDefault="00414515" w:rsidP="00B330CE">
            <w:pPr>
              <w:spacing w:before="60" w:after="60"/>
              <w:rPr>
                <w:rFonts w:cs="Arial"/>
                <w:b/>
                <w:bCs/>
                <w:sz w:val="24"/>
                <w:szCs w:val="24"/>
              </w:rPr>
            </w:pPr>
          </w:p>
        </w:tc>
        <w:tc>
          <w:tcPr>
            <w:tcW w:w="5873" w:type="dxa"/>
          </w:tcPr>
          <w:p w14:paraId="7358059D" w14:textId="600C6093" w:rsidR="00414515" w:rsidRPr="00094AC1" w:rsidRDefault="00414515" w:rsidP="00406065">
            <w:pPr>
              <w:autoSpaceDE w:val="0"/>
              <w:autoSpaceDN w:val="0"/>
              <w:adjustRightInd w:val="0"/>
              <w:spacing w:before="60" w:after="60"/>
              <w:ind w:left="81"/>
              <w:rPr>
                <w:sz w:val="24"/>
                <w:szCs w:val="24"/>
              </w:rPr>
            </w:pPr>
            <w:r>
              <w:rPr>
                <w:sz w:val="24"/>
                <w:szCs w:val="24"/>
              </w:rPr>
              <w:t xml:space="preserve">The </w:t>
            </w:r>
            <w:r w:rsidR="00406065">
              <w:rPr>
                <w:sz w:val="24"/>
                <w:szCs w:val="24"/>
              </w:rPr>
              <w:t xml:space="preserve">Deputy </w:t>
            </w:r>
            <w:r>
              <w:rPr>
                <w:sz w:val="24"/>
                <w:szCs w:val="24"/>
              </w:rPr>
              <w:t>Chief Nurse</w:t>
            </w:r>
            <w:r w:rsidR="00406065">
              <w:rPr>
                <w:sz w:val="24"/>
                <w:szCs w:val="24"/>
              </w:rPr>
              <w:t xml:space="preserve"> and Associate </w:t>
            </w:r>
            <w:r>
              <w:rPr>
                <w:sz w:val="24"/>
                <w:szCs w:val="24"/>
              </w:rPr>
              <w:t xml:space="preserve">Director </w:t>
            </w:r>
            <w:r w:rsidR="00406065">
              <w:rPr>
                <w:sz w:val="24"/>
                <w:szCs w:val="24"/>
              </w:rPr>
              <w:t xml:space="preserve">for Personalised Care </w:t>
            </w:r>
            <w:r>
              <w:rPr>
                <w:sz w:val="24"/>
                <w:szCs w:val="24"/>
              </w:rPr>
              <w:t xml:space="preserve"> </w:t>
            </w:r>
            <w:r w:rsidR="00406065">
              <w:rPr>
                <w:sz w:val="24"/>
                <w:szCs w:val="24"/>
              </w:rPr>
              <w:t xml:space="preserve">is </w:t>
            </w:r>
            <w:r>
              <w:rPr>
                <w:sz w:val="24"/>
                <w:szCs w:val="24"/>
              </w:rPr>
              <w:t xml:space="preserve">responsible for </w:t>
            </w:r>
            <w:r w:rsidR="00406065">
              <w:rPr>
                <w:sz w:val="24"/>
                <w:szCs w:val="24"/>
              </w:rPr>
              <w:t>the overall CHC work programme</w:t>
            </w:r>
          </w:p>
        </w:tc>
      </w:tr>
      <w:tr w:rsidR="008C62FF" w:rsidRPr="00623E3C" w14:paraId="68132778" w14:textId="77777777" w:rsidTr="00D0008A">
        <w:tc>
          <w:tcPr>
            <w:tcW w:w="2586" w:type="dxa"/>
          </w:tcPr>
          <w:p w14:paraId="5226D715" w14:textId="0DBFB563" w:rsidR="008C62FF" w:rsidRPr="00623E3C" w:rsidRDefault="008C62FF" w:rsidP="00414515">
            <w:pPr>
              <w:spacing w:before="60" w:after="60"/>
              <w:rPr>
                <w:rFonts w:cs="Arial"/>
                <w:b/>
                <w:bCs/>
                <w:sz w:val="24"/>
                <w:szCs w:val="24"/>
              </w:rPr>
            </w:pPr>
            <w:r w:rsidRPr="00EC1E2D">
              <w:rPr>
                <w:rFonts w:cs="Arial"/>
                <w:b/>
                <w:bCs/>
                <w:sz w:val="24"/>
                <w:szCs w:val="24"/>
              </w:rPr>
              <w:t xml:space="preserve">Document Author(s) </w:t>
            </w:r>
            <w:r>
              <w:rPr>
                <w:rFonts w:cs="Arial"/>
                <w:b/>
                <w:bCs/>
                <w:sz w:val="24"/>
                <w:szCs w:val="24"/>
              </w:rPr>
              <w:t>and Responsible Person</w:t>
            </w:r>
          </w:p>
        </w:tc>
        <w:tc>
          <w:tcPr>
            <w:tcW w:w="5873" w:type="dxa"/>
          </w:tcPr>
          <w:p w14:paraId="02B841BF" w14:textId="489B1CBE" w:rsidR="00406065" w:rsidRDefault="00414515" w:rsidP="00414515">
            <w:pPr>
              <w:autoSpaceDE w:val="0"/>
              <w:autoSpaceDN w:val="0"/>
              <w:adjustRightInd w:val="0"/>
              <w:spacing w:before="60" w:after="60"/>
              <w:ind w:left="81"/>
              <w:rPr>
                <w:sz w:val="24"/>
                <w:szCs w:val="24"/>
              </w:rPr>
            </w:pPr>
            <w:r>
              <w:rPr>
                <w:sz w:val="24"/>
                <w:szCs w:val="24"/>
              </w:rPr>
              <w:t>The Senior Commissioning Manager</w:t>
            </w:r>
            <w:r w:rsidR="00406065">
              <w:rPr>
                <w:sz w:val="24"/>
                <w:szCs w:val="24"/>
              </w:rPr>
              <w:t xml:space="preserve">: CHC </w:t>
            </w:r>
            <w:r w:rsidR="008C62FF" w:rsidRPr="00094AC1">
              <w:rPr>
                <w:sz w:val="24"/>
                <w:szCs w:val="24"/>
              </w:rPr>
              <w:t xml:space="preserve">is responsible for drafting </w:t>
            </w:r>
            <w:r w:rsidR="00406065">
              <w:rPr>
                <w:sz w:val="24"/>
                <w:szCs w:val="24"/>
              </w:rPr>
              <w:t xml:space="preserve">this </w:t>
            </w:r>
            <w:r w:rsidR="00B6628E">
              <w:rPr>
                <w:sz w:val="24"/>
                <w:szCs w:val="24"/>
              </w:rPr>
              <w:t xml:space="preserve">procedure </w:t>
            </w:r>
            <w:r w:rsidR="00406065">
              <w:rPr>
                <w:sz w:val="24"/>
                <w:szCs w:val="24"/>
              </w:rPr>
              <w:t xml:space="preserve">and </w:t>
            </w:r>
            <w:r w:rsidR="008C62FF" w:rsidRPr="00094AC1">
              <w:rPr>
                <w:sz w:val="24"/>
                <w:szCs w:val="24"/>
              </w:rPr>
              <w:t xml:space="preserve">for </w:t>
            </w:r>
            <w:r w:rsidR="00406065">
              <w:rPr>
                <w:sz w:val="24"/>
                <w:szCs w:val="24"/>
              </w:rPr>
              <w:t xml:space="preserve">its </w:t>
            </w:r>
            <w:r w:rsidR="008C62FF" w:rsidRPr="00094AC1">
              <w:rPr>
                <w:sz w:val="24"/>
                <w:szCs w:val="24"/>
              </w:rPr>
              <w:t>ongoing review</w:t>
            </w:r>
            <w:r w:rsidR="00406065">
              <w:rPr>
                <w:sz w:val="24"/>
                <w:szCs w:val="24"/>
              </w:rPr>
              <w:t xml:space="preserve">. </w:t>
            </w:r>
          </w:p>
          <w:p w14:paraId="37162841" w14:textId="01AA84A3" w:rsidR="008C62FF" w:rsidRPr="00623E3C" w:rsidRDefault="008C62FF" w:rsidP="00B6628E">
            <w:pPr>
              <w:autoSpaceDE w:val="0"/>
              <w:autoSpaceDN w:val="0"/>
              <w:adjustRightInd w:val="0"/>
              <w:spacing w:before="60" w:after="60"/>
              <w:ind w:left="81"/>
              <w:rPr>
                <w:sz w:val="24"/>
                <w:szCs w:val="24"/>
              </w:rPr>
            </w:pPr>
            <w:r w:rsidRPr="00094AC1">
              <w:rPr>
                <w:sz w:val="24"/>
                <w:szCs w:val="24"/>
              </w:rPr>
              <w:t xml:space="preserve">The </w:t>
            </w:r>
            <w:r w:rsidR="00414515">
              <w:rPr>
                <w:sz w:val="24"/>
                <w:szCs w:val="24"/>
              </w:rPr>
              <w:t>Head of Continuing Healthcare</w:t>
            </w:r>
            <w:r w:rsidRPr="00094AC1">
              <w:rPr>
                <w:sz w:val="24"/>
                <w:szCs w:val="24"/>
              </w:rPr>
              <w:t xml:space="preserve"> is the Senior Manager who is corporately responsible for the document and </w:t>
            </w:r>
            <w:r w:rsidR="00B6628E">
              <w:rPr>
                <w:sz w:val="24"/>
                <w:szCs w:val="24"/>
              </w:rPr>
              <w:t>is</w:t>
            </w:r>
            <w:r w:rsidRPr="00094AC1">
              <w:rPr>
                <w:sz w:val="24"/>
                <w:szCs w:val="24"/>
              </w:rPr>
              <w:t xml:space="preserve"> satisfied that </w:t>
            </w:r>
            <w:r w:rsidR="00406065">
              <w:rPr>
                <w:sz w:val="24"/>
                <w:szCs w:val="24"/>
              </w:rPr>
              <w:t>it meets the requirements of the National Framework for NHS Continuing Healthcare</w:t>
            </w:r>
            <w:r w:rsidR="00B6628E">
              <w:rPr>
                <w:sz w:val="24"/>
                <w:szCs w:val="24"/>
              </w:rPr>
              <w:t xml:space="preserve"> (October 2018)</w:t>
            </w:r>
            <w:r w:rsidRPr="00094AC1">
              <w:rPr>
                <w:sz w:val="24"/>
                <w:szCs w:val="24"/>
              </w:rPr>
              <w:t>.</w:t>
            </w:r>
          </w:p>
        </w:tc>
      </w:tr>
    </w:tbl>
    <w:p w14:paraId="1B677C84" w14:textId="71BEFC00" w:rsidR="004D42C1" w:rsidRPr="001C7AB5" w:rsidRDefault="004D42C1" w:rsidP="00DC4BA6">
      <w:pPr>
        <w:spacing w:after="120" w:line="278" w:lineRule="auto"/>
        <w:ind w:left="720"/>
        <w:rPr>
          <w:bCs/>
          <w:sz w:val="24"/>
          <w:szCs w:val="24"/>
        </w:rPr>
      </w:pPr>
    </w:p>
    <w:p w14:paraId="6C2091FE" w14:textId="77777777" w:rsidR="004D42C1" w:rsidRDefault="004D42C1" w:rsidP="004D42C1">
      <w:pPr>
        <w:spacing w:after="120" w:line="278" w:lineRule="auto"/>
        <w:rPr>
          <w:bCs/>
          <w:sz w:val="24"/>
          <w:szCs w:val="24"/>
        </w:rPr>
      </w:pPr>
    </w:p>
    <w:p w14:paraId="388DA666" w14:textId="06577345" w:rsidR="004D42C1" w:rsidRDefault="008C62FF" w:rsidP="004D42C1">
      <w:pPr>
        <w:numPr>
          <w:ilvl w:val="0"/>
          <w:numId w:val="23"/>
        </w:numPr>
        <w:tabs>
          <w:tab w:val="clear" w:pos="360"/>
          <w:tab w:val="num" w:pos="709"/>
        </w:tabs>
        <w:spacing w:after="120" w:line="278" w:lineRule="auto"/>
        <w:ind w:left="720" w:hanging="720"/>
        <w:rPr>
          <w:rFonts w:ascii="Arial Bold" w:hAnsi="Arial Bold"/>
          <w:bCs/>
          <w:sz w:val="28"/>
          <w:szCs w:val="28"/>
        </w:rPr>
      </w:pPr>
      <w:r>
        <w:rPr>
          <w:rFonts w:ascii="Arial Bold" w:hAnsi="Arial Bold"/>
          <w:bCs/>
          <w:sz w:val="28"/>
          <w:szCs w:val="28"/>
        </w:rPr>
        <w:t>Local Resolution Process</w:t>
      </w:r>
    </w:p>
    <w:p w14:paraId="749DD5B8" w14:textId="77777777" w:rsidR="008C62FF" w:rsidRPr="007046D7" w:rsidRDefault="008C62FF" w:rsidP="008C62FF">
      <w:pPr>
        <w:outlineLvl w:val="0"/>
        <w:rPr>
          <w:rFonts w:cs="Arial"/>
          <w:b/>
          <w:sz w:val="24"/>
          <w:szCs w:val="24"/>
        </w:rPr>
      </w:pPr>
      <w:r w:rsidRPr="007046D7">
        <w:rPr>
          <w:rFonts w:cs="Arial"/>
          <w:b/>
          <w:sz w:val="24"/>
          <w:szCs w:val="24"/>
        </w:rPr>
        <w:t>Communication of the Eligibility Decision</w:t>
      </w:r>
    </w:p>
    <w:p w14:paraId="661CE669" w14:textId="77777777" w:rsidR="008C62FF" w:rsidRPr="007046D7" w:rsidRDefault="008C62FF" w:rsidP="008C62FF">
      <w:pPr>
        <w:outlineLvl w:val="0"/>
        <w:rPr>
          <w:rFonts w:cs="Arial"/>
          <w:sz w:val="24"/>
          <w:szCs w:val="24"/>
        </w:rPr>
      </w:pPr>
    </w:p>
    <w:p w14:paraId="0F7B5785" w14:textId="77BA5583" w:rsidR="008C62FF" w:rsidRPr="007046D7" w:rsidRDefault="008C62FF" w:rsidP="008C62FF">
      <w:pPr>
        <w:pStyle w:val="ListParagraph"/>
        <w:numPr>
          <w:ilvl w:val="1"/>
          <w:numId w:val="23"/>
        </w:numPr>
        <w:jc w:val="both"/>
        <w:outlineLvl w:val="0"/>
        <w:rPr>
          <w:rFonts w:cs="Arial"/>
          <w:color w:val="000000"/>
          <w:sz w:val="24"/>
          <w:szCs w:val="24"/>
        </w:rPr>
      </w:pPr>
      <w:r w:rsidRPr="007046D7">
        <w:rPr>
          <w:rFonts w:cs="Arial"/>
          <w:sz w:val="24"/>
          <w:szCs w:val="24"/>
        </w:rPr>
        <w:t>The CCG will send a letter to the individual/their representative to communicate the eligibility decision; the letter will enclose a copy of the Decision Support Tool (DST) and provide details of how to request a review.</w:t>
      </w:r>
      <w:r w:rsidR="007046D7" w:rsidRPr="007046D7">
        <w:rPr>
          <w:rFonts w:cs="Arial"/>
          <w:sz w:val="24"/>
          <w:szCs w:val="24"/>
        </w:rPr>
        <w:t xml:space="preserve">  </w:t>
      </w:r>
      <w:r w:rsidRPr="007046D7">
        <w:rPr>
          <w:rFonts w:cs="Arial"/>
          <w:color w:val="000000"/>
          <w:sz w:val="24"/>
          <w:szCs w:val="24"/>
        </w:rPr>
        <w:t>The letter will usually be sent within 7 working days of the CCG’s decision.</w:t>
      </w:r>
    </w:p>
    <w:p w14:paraId="09D93155" w14:textId="77777777" w:rsidR="008C62FF" w:rsidRPr="007046D7" w:rsidRDefault="008C62FF" w:rsidP="008C62FF">
      <w:pPr>
        <w:jc w:val="both"/>
        <w:outlineLvl w:val="0"/>
        <w:rPr>
          <w:rFonts w:cs="Arial"/>
          <w:color w:val="000000"/>
          <w:sz w:val="24"/>
          <w:szCs w:val="24"/>
        </w:rPr>
      </w:pPr>
    </w:p>
    <w:p w14:paraId="6C463D34" w14:textId="7CD319CC" w:rsidR="008C62FF" w:rsidRPr="007046D7" w:rsidRDefault="008C62FF" w:rsidP="007046D7">
      <w:pPr>
        <w:pStyle w:val="ListParagraph"/>
        <w:numPr>
          <w:ilvl w:val="1"/>
          <w:numId w:val="23"/>
        </w:numPr>
        <w:jc w:val="both"/>
        <w:outlineLvl w:val="0"/>
        <w:rPr>
          <w:rFonts w:cs="Arial"/>
          <w:color w:val="000000"/>
          <w:sz w:val="24"/>
          <w:szCs w:val="24"/>
        </w:rPr>
      </w:pPr>
      <w:r w:rsidRPr="007046D7">
        <w:rPr>
          <w:rFonts w:cs="Arial"/>
          <w:color w:val="000000"/>
          <w:sz w:val="24"/>
          <w:szCs w:val="24"/>
        </w:rPr>
        <w:t xml:space="preserve">If the individual/their representative </w:t>
      </w:r>
      <w:proofErr w:type="gramStart"/>
      <w:r w:rsidRPr="007046D7">
        <w:rPr>
          <w:rFonts w:cs="Arial"/>
          <w:color w:val="000000"/>
          <w:sz w:val="24"/>
          <w:szCs w:val="24"/>
        </w:rPr>
        <w:t>wishes</w:t>
      </w:r>
      <w:proofErr w:type="gramEnd"/>
      <w:r w:rsidRPr="007046D7">
        <w:rPr>
          <w:rFonts w:cs="Arial"/>
          <w:color w:val="000000"/>
          <w:sz w:val="24"/>
          <w:szCs w:val="24"/>
        </w:rPr>
        <w:t xml:space="preserve"> to request a review of the eligibility decision, they should write to the CCG within 6 months of the date given on the letter. This request will be acknowledged by the CCG, in writing, within 5 working days of receipt and will enclose a copy of this </w:t>
      </w:r>
      <w:r w:rsidR="005D0C9C">
        <w:rPr>
          <w:rFonts w:cs="Arial"/>
          <w:color w:val="000000"/>
          <w:sz w:val="24"/>
          <w:szCs w:val="24"/>
        </w:rPr>
        <w:t>procedure</w:t>
      </w:r>
      <w:r w:rsidRPr="007046D7">
        <w:rPr>
          <w:rFonts w:cs="Arial"/>
          <w:color w:val="000000"/>
          <w:sz w:val="24"/>
          <w:szCs w:val="24"/>
        </w:rPr>
        <w:t>, the public information leaflet and a consent/questionnaire/consent form</w:t>
      </w:r>
      <w:r w:rsidR="007046D7">
        <w:rPr>
          <w:rFonts w:cs="Arial"/>
          <w:color w:val="000000"/>
          <w:sz w:val="24"/>
          <w:szCs w:val="24"/>
        </w:rPr>
        <w:t xml:space="preserve"> (</w:t>
      </w:r>
      <w:r w:rsidR="007046D7" w:rsidRPr="007046D7">
        <w:rPr>
          <w:rFonts w:cs="Arial"/>
          <w:b/>
          <w:color w:val="000000"/>
          <w:sz w:val="24"/>
          <w:szCs w:val="24"/>
        </w:rPr>
        <w:t>Appendix A</w:t>
      </w:r>
      <w:r w:rsidR="007046D7">
        <w:rPr>
          <w:rFonts w:cs="Arial"/>
          <w:color w:val="000000"/>
          <w:sz w:val="24"/>
          <w:szCs w:val="24"/>
        </w:rPr>
        <w:t>)</w:t>
      </w:r>
      <w:r w:rsidRPr="007046D7">
        <w:rPr>
          <w:rFonts w:cs="Arial"/>
          <w:color w:val="000000"/>
          <w:sz w:val="24"/>
          <w:szCs w:val="24"/>
        </w:rPr>
        <w:t xml:space="preserve"> for completion and return within 10 working days.</w:t>
      </w:r>
    </w:p>
    <w:p w14:paraId="5DA6DDFD" w14:textId="77777777" w:rsidR="008C62FF" w:rsidRPr="007046D7" w:rsidRDefault="008C62FF" w:rsidP="008C62FF">
      <w:pPr>
        <w:outlineLvl w:val="0"/>
        <w:rPr>
          <w:rFonts w:cs="Arial"/>
          <w:sz w:val="24"/>
          <w:szCs w:val="24"/>
        </w:rPr>
      </w:pPr>
    </w:p>
    <w:p w14:paraId="585C22EF" w14:textId="77777777" w:rsidR="00406065" w:rsidRDefault="00406065" w:rsidP="008C62FF">
      <w:pPr>
        <w:outlineLvl w:val="0"/>
        <w:rPr>
          <w:rFonts w:cs="Arial"/>
          <w:b/>
          <w:sz w:val="24"/>
          <w:szCs w:val="24"/>
        </w:rPr>
      </w:pPr>
    </w:p>
    <w:p w14:paraId="61B4FD05" w14:textId="77777777" w:rsidR="00406065" w:rsidRDefault="00406065" w:rsidP="008C62FF">
      <w:pPr>
        <w:outlineLvl w:val="0"/>
        <w:rPr>
          <w:rFonts w:cs="Arial"/>
          <w:b/>
          <w:sz w:val="24"/>
          <w:szCs w:val="24"/>
        </w:rPr>
      </w:pPr>
    </w:p>
    <w:p w14:paraId="659F148A" w14:textId="77777777" w:rsidR="008C62FF" w:rsidRPr="007046D7" w:rsidRDefault="008C62FF" w:rsidP="008C62FF">
      <w:pPr>
        <w:outlineLvl w:val="0"/>
        <w:rPr>
          <w:rFonts w:cs="Arial"/>
          <w:b/>
          <w:sz w:val="24"/>
          <w:szCs w:val="24"/>
        </w:rPr>
      </w:pPr>
      <w:r w:rsidRPr="007046D7">
        <w:rPr>
          <w:rFonts w:cs="Arial"/>
          <w:b/>
          <w:sz w:val="24"/>
          <w:szCs w:val="24"/>
        </w:rPr>
        <w:lastRenderedPageBreak/>
        <w:t>Stage 1: Informal Discussion</w:t>
      </w:r>
    </w:p>
    <w:p w14:paraId="22E3E5F9" w14:textId="77777777" w:rsidR="008C62FF" w:rsidRPr="007046D7" w:rsidRDefault="008C62FF" w:rsidP="008C62FF">
      <w:pPr>
        <w:rPr>
          <w:rFonts w:cs="Arial"/>
          <w:sz w:val="24"/>
          <w:szCs w:val="24"/>
        </w:rPr>
      </w:pPr>
    </w:p>
    <w:p w14:paraId="1BFA5441" w14:textId="2660AA0E" w:rsidR="008C62FF" w:rsidRPr="007046D7" w:rsidRDefault="008C62FF" w:rsidP="007046D7">
      <w:pPr>
        <w:pStyle w:val="ListParagraph"/>
        <w:numPr>
          <w:ilvl w:val="1"/>
          <w:numId w:val="23"/>
        </w:numPr>
        <w:jc w:val="both"/>
        <w:rPr>
          <w:rFonts w:cs="Arial"/>
          <w:color w:val="000000"/>
          <w:sz w:val="24"/>
          <w:szCs w:val="24"/>
        </w:rPr>
      </w:pPr>
      <w:r w:rsidRPr="007046D7">
        <w:rPr>
          <w:rFonts w:cs="Arial"/>
          <w:sz w:val="24"/>
          <w:szCs w:val="24"/>
        </w:rPr>
        <w:t xml:space="preserve">The first attempt to resolve any concerns is through an informal, two-way discussion between the CCG and the individual/their representative. </w:t>
      </w:r>
      <w:r w:rsidRPr="007046D7">
        <w:rPr>
          <w:rFonts w:cs="Arial"/>
          <w:color w:val="000000"/>
          <w:sz w:val="24"/>
          <w:szCs w:val="24"/>
        </w:rPr>
        <w:t>This may take place face to face, if specifically requested by the individual/their representative, but is more likely to be a telephone conversation.</w:t>
      </w:r>
    </w:p>
    <w:p w14:paraId="6D7F106F" w14:textId="77777777" w:rsidR="008C62FF" w:rsidRPr="007046D7" w:rsidRDefault="008C62FF" w:rsidP="008C62FF">
      <w:pPr>
        <w:jc w:val="both"/>
        <w:rPr>
          <w:rFonts w:cs="Arial"/>
          <w:color w:val="000000"/>
          <w:sz w:val="24"/>
          <w:szCs w:val="24"/>
        </w:rPr>
      </w:pPr>
    </w:p>
    <w:p w14:paraId="3EA675D3" w14:textId="52C0810F"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 xml:space="preserve">The CCG will identify a healthcare professional, who was not involved with the initial recommendation, to undertake this part of the process. </w:t>
      </w:r>
    </w:p>
    <w:p w14:paraId="1302F11A" w14:textId="77777777" w:rsidR="008C62FF" w:rsidRPr="007046D7" w:rsidRDefault="008C62FF" w:rsidP="008C62FF">
      <w:pPr>
        <w:jc w:val="both"/>
        <w:rPr>
          <w:rFonts w:cs="Arial"/>
          <w:color w:val="000000"/>
          <w:sz w:val="24"/>
          <w:szCs w:val="24"/>
        </w:rPr>
      </w:pPr>
    </w:p>
    <w:p w14:paraId="3088571C" w14:textId="2C1D878D" w:rsidR="008C62FF" w:rsidRPr="007046D7" w:rsidRDefault="008C62FF" w:rsidP="007046D7">
      <w:pPr>
        <w:pStyle w:val="ListParagraph"/>
        <w:numPr>
          <w:ilvl w:val="1"/>
          <w:numId w:val="23"/>
        </w:numPr>
        <w:jc w:val="both"/>
        <w:rPr>
          <w:rFonts w:cs="Arial"/>
          <w:sz w:val="24"/>
          <w:szCs w:val="24"/>
        </w:rPr>
      </w:pPr>
      <w:r w:rsidRPr="007046D7">
        <w:rPr>
          <w:rFonts w:cs="Arial"/>
          <w:color w:val="000000"/>
          <w:sz w:val="24"/>
          <w:szCs w:val="24"/>
        </w:rPr>
        <w:t>The healthcare professional will explain how the eligibility decision has been reached with reference to the DST and the primary health need assessment. The discussion provides an opportunity for the healthcare professional to clarify any issues which may not have been understood by the individual/their</w:t>
      </w:r>
      <w:r w:rsidRPr="007046D7">
        <w:rPr>
          <w:rFonts w:cs="Arial"/>
          <w:sz w:val="24"/>
          <w:szCs w:val="24"/>
        </w:rPr>
        <w:t xml:space="preserve"> representative and for them to provide any further information that had not previously been considered. Information returned in the questionnaire will form the basis of the stage 1 informal discussion.</w:t>
      </w:r>
    </w:p>
    <w:p w14:paraId="79829B05" w14:textId="77777777" w:rsidR="008C62FF" w:rsidRPr="007046D7" w:rsidRDefault="008C62FF" w:rsidP="008C62FF">
      <w:pPr>
        <w:jc w:val="both"/>
        <w:rPr>
          <w:rFonts w:cs="Arial"/>
          <w:sz w:val="24"/>
          <w:szCs w:val="24"/>
        </w:rPr>
      </w:pPr>
    </w:p>
    <w:p w14:paraId="22820475" w14:textId="52A3BBD2"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If there is evidence to suggest procedural flaws in reaching the eligibility decision, the healthcare professional may suggest that another assessment is required and will refer the case back to the multi-disciplinary team (MDT) for a second assessment.</w:t>
      </w:r>
    </w:p>
    <w:p w14:paraId="70F1B6DF" w14:textId="77777777" w:rsidR="008C62FF" w:rsidRPr="007046D7" w:rsidRDefault="008C62FF" w:rsidP="008C62FF">
      <w:pPr>
        <w:jc w:val="both"/>
        <w:rPr>
          <w:rFonts w:cs="Arial"/>
          <w:color w:val="000000"/>
          <w:sz w:val="24"/>
          <w:szCs w:val="24"/>
        </w:rPr>
      </w:pPr>
    </w:p>
    <w:p w14:paraId="040175F6" w14:textId="1450D3C3"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There will be a written summary of this discussion for both parties which will be produced by the healthcare professional and sent to the individual/their representative within 10 working days of the informal discussion.</w:t>
      </w:r>
    </w:p>
    <w:p w14:paraId="4717160A" w14:textId="77777777" w:rsidR="008C62FF" w:rsidRPr="007046D7" w:rsidRDefault="008C62FF" w:rsidP="008C62FF">
      <w:pPr>
        <w:jc w:val="both"/>
        <w:rPr>
          <w:rFonts w:cs="Arial"/>
          <w:color w:val="000000"/>
          <w:sz w:val="24"/>
          <w:szCs w:val="24"/>
        </w:rPr>
      </w:pPr>
    </w:p>
    <w:p w14:paraId="5BB555E6" w14:textId="18D488BE"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If a second MDT assessment is required; this should be concluded within 28 days of the informal discussion.</w:t>
      </w:r>
    </w:p>
    <w:p w14:paraId="56AD3158" w14:textId="77777777" w:rsidR="008C62FF" w:rsidRPr="007046D7" w:rsidRDefault="008C62FF" w:rsidP="008C62FF">
      <w:pPr>
        <w:rPr>
          <w:rFonts w:cs="Arial"/>
          <w:sz w:val="24"/>
          <w:szCs w:val="24"/>
        </w:rPr>
      </w:pPr>
    </w:p>
    <w:p w14:paraId="4D4AE02C" w14:textId="77777777" w:rsidR="008C62FF" w:rsidRPr="007046D7" w:rsidRDefault="008C62FF" w:rsidP="008C62FF">
      <w:pPr>
        <w:rPr>
          <w:rFonts w:cs="Arial"/>
          <w:b/>
          <w:sz w:val="24"/>
          <w:szCs w:val="24"/>
        </w:rPr>
      </w:pPr>
      <w:r w:rsidRPr="007046D7">
        <w:rPr>
          <w:rFonts w:cs="Arial"/>
          <w:b/>
          <w:sz w:val="24"/>
          <w:szCs w:val="24"/>
        </w:rPr>
        <w:t>Stage 2: Formal Meeting</w:t>
      </w:r>
    </w:p>
    <w:p w14:paraId="4C86E4B4" w14:textId="77777777" w:rsidR="008C62FF" w:rsidRPr="007046D7" w:rsidRDefault="008C62FF" w:rsidP="008C62FF">
      <w:pPr>
        <w:rPr>
          <w:rFonts w:cs="Arial"/>
          <w:sz w:val="24"/>
          <w:szCs w:val="24"/>
        </w:rPr>
      </w:pPr>
    </w:p>
    <w:p w14:paraId="6E00BCBB" w14:textId="4991B1BA"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If resolution has not been achieved through the initial informal discussion described at Stage 1 and any subsequent assessment, a formal meeting will be arranged. This will take place within 2 months of the individual/their representative informing the CCG that they wish to continue with the local resolution process. The individual/their representative will be asked to make the CCG aware of their inten</w:t>
      </w:r>
      <w:r w:rsidR="005D0C9C">
        <w:rPr>
          <w:rFonts w:cs="Arial"/>
          <w:color w:val="000000"/>
          <w:sz w:val="24"/>
          <w:szCs w:val="24"/>
        </w:rPr>
        <w:t>t</w:t>
      </w:r>
      <w:r w:rsidRPr="007046D7">
        <w:rPr>
          <w:rFonts w:cs="Arial"/>
          <w:color w:val="000000"/>
          <w:sz w:val="24"/>
          <w:szCs w:val="24"/>
        </w:rPr>
        <w:t>ion to proceed to stage 2 within 10 working days of the date of the letter concluding stage 1.</w:t>
      </w:r>
    </w:p>
    <w:p w14:paraId="2D554EFE" w14:textId="77777777" w:rsidR="008C62FF" w:rsidRPr="007046D7" w:rsidRDefault="008C62FF" w:rsidP="008C62FF">
      <w:pPr>
        <w:jc w:val="both"/>
        <w:rPr>
          <w:rFonts w:cs="Arial"/>
          <w:color w:val="000000"/>
          <w:sz w:val="24"/>
          <w:szCs w:val="24"/>
        </w:rPr>
      </w:pPr>
    </w:p>
    <w:p w14:paraId="3CC41FE5" w14:textId="696A1EB9"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t>Where individuals wish to move straight to a formal meeting, without an initial informal discussion, then this will be considered.</w:t>
      </w:r>
    </w:p>
    <w:p w14:paraId="4B0861D1" w14:textId="77777777" w:rsidR="008C62FF" w:rsidRPr="007046D7" w:rsidRDefault="008C62FF" w:rsidP="008C62FF">
      <w:pPr>
        <w:jc w:val="both"/>
        <w:rPr>
          <w:rFonts w:cs="Arial"/>
          <w:color w:val="000000"/>
          <w:sz w:val="24"/>
          <w:szCs w:val="24"/>
        </w:rPr>
      </w:pPr>
    </w:p>
    <w:p w14:paraId="1B9D6FA9" w14:textId="452F50E5" w:rsidR="008C62FF" w:rsidRPr="007046D7" w:rsidRDefault="008C62FF" w:rsidP="007046D7">
      <w:pPr>
        <w:pStyle w:val="ListParagraph"/>
        <w:numPr>
          <w:ilvl w:val="1"/>
          <w:numId w:val="23"/>
        </w:numPr>
        <w:jc w:val="both"/>
        <w:rPr>
          <w:rFonts w:cs="Arial"/>
          <w:color w:val="000000"/>
          <w:sz w:val="24"/>
          <w:szCs w:val="24"/>
        </w:rPr>
      </w:pPr>
      <w:r w:rsidRPr="007046D7">
        <w:rPr>
          <w:rFonts w:cs="Arial"/>
          <w:color w:val="000000"/>
          <w:sz w:val="24"/>
          <w:szCs w:val="24"/>
        </w:rPr>
        <w:lastRenderedPageBreak/>
        <w:t xml:space="preserve">All available and appropriate evidence will be collated to ensure that the meeting is fully informed. </w:t>
      </w:r>
    </w:p>
    <w:p w14:paraId="01D16CFB" w14:textId="77777777" w:rsidR="008C62FF" w:rsidRPr="007046D7" w:rsidRDefault="008C62FF" w:rsidP="008C62FF">
      <w:pPr>
        <w:jc w:val="both"/>
        <w:rPr>
          <w:rFonts w:cs="Arial"/>
          <w:sz w:val="24"/>
          <w:szCs w:val="24"/>
        </w:rPr>
      </w:pPr>
    </w:p>
    <w:p w14:paraId="5A4E90B4" w14:textId="0EE7E472"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 xml:space="preserve">The formal meeting will involve the individual/their representative and someone from the CCG with the authority to decide next steps </w:t>
      </w:r>
      <w:proofErr w:type="spellStart"/>
      <w:r w:rsidRPr="007046D7">
        <w:rPr>
          <w:rFonts w:cs="Arial"/>
          <w:sz w:val="24"/>
          <w:szCs w:val="24"/>
        </w:rPr>
        <w:t>eg</w:t>
      </w:r>
      <w:proofErr w:type="spellEnd"/>
      <w:r w:rsidRPr="007046D7">
        <w:rPr>
          <w:rFonts w:cs="Arial"/>
          <w:sz w:val="24"/>
          <w:szCs w:val="24"/>
        </w:rPr>
        <w:t xml:space="preserve">. </w:t>
      </w:r>
      <w:proofErr w:type="gramStart"/>
      <w:r w:rsidRPr="007046D7">
        <w:rPr>
          <w:rFonts w:cs="Arial"/>
          <w:sz w:val="24"/>
          <w:szCs w:val="24"/>
        </w:rPr>
        <w:t>to</w:t>
      </w:r>
      <w:proofErr w:type="gramEnd"/>
      <w:r w:rsidRPr="007046D7">
        <w:rPr>
          <w:rFonts w:cs="Arial"/>
          <w:sz w:val="24"/>
          <w:szCs w:val="24"/>
        </w:rPr>
        <w:t xml:space="preserve"> request further reports or to seek </w:t>
      </w:r>
      <w:r w:rsidRPr="007046D7">
        <w:rPr>
          <w:rFonts w:cs="Arial"/>
          <w:color w:val="000000"/>
          <w:sz w:val="24"/>
          <w:szCs w:val="24"/>
        </w:rPr>
        <w:t xml:space="preserve">further clarification /reconsideration by the multi-disciplinary team (MDT). The CCG </w:t>
      </w:r>
      <w:r w:rsidR="005D0C9C">
        <w:rPr>
          <w:rFonts w:cs="Arial"/>
          <w:color w:val="000000"/>
          <w:sz w:val="24"/>
          <w:szCs w:val="24"/>
        </w:rPr>
        <w:t>re</w:t>
      </w:r>
      <w:r w:rsidRPr="007046D7">
        <w:rPr>
          <w:rFonts w:cs="Arial"/>
          <w:color w:val="000000"/>
          <w:sz w:val="24"/>
          <w:szCs w:val="24"/>
        </w:rPr>
        <w:t>presentative may choose to invite the healthcare professional involved in stage 1 of the resolution process.</w:t>
      </w:r>
      <w:r w:rsidRPr="007046D7">
        <w:rPr>
          <w:rFonts w:cs="Arial"/>
          <w:sz w:val="24"/>
          <w:szCs w:val="24"/>
        </w:rPr>
        <w:t xml:space="preserve"> </w:t>
      </w:r>
    </w:p>
    <w:p w14:paraId="13123A17" w14:textId="77777777" w:rsidR="008C62FF" w:rsidRPr="007046D7" w:rsidRDefault="008C62FF" w:rsidP="008C62FF">
      <w:pPr>
        <w:jc w:val="both"/>
        <w:rPr>
          <w:rFonts w:cs="Arial"/>
          <w:sz w:val="24"/>
          <w:szCs w:val="24"/>
        </w:rPr>
      </w:pPr>
    </w:p>
    <w:p w14:paraId="3D4B2FAA" w14:textId="68647ED5"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 xml:space="preserve">The individual/their representative will be able to put forward the reasons why they remain dissatisfied with the CCG’s eligibility decision. </w:t>
      </w:r>
    </w:p>
    <w:p w14:paraId="08706627" w14:textId="77777777" w:rsidR="008C62FF" w:rsidRPr="007046D7" w:rsidRDefault="008C62FF" w:rsidP="008C62FF">
      <w:pPr>
        <w:jc w:val="both"/>
        <w:rPr>
          <w:rFonts w:cs="Arial"/>
          <w:sz w:val="24"/>
          <w:szCs w:val="24"/>
        </w:rPr>
      </w:pPr>
    </w:p>
    <w:p w14:paraId="5B0B8E07" w14:textId="73FCDFC6"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The CCG will agree next steps with the individual/their representative.</w:t>
      </w:r>
    </w:p>
    <w:p w14:paraId="655494A8" w14:textId="77777777" w:rsidR="008C62FF" w:rsidRPr="007046D7" w:rsidRDefault="008C62FF" w:rsidP="008C62FF">
      <w:pPr>
        <w:rPr>
          <w:rFonts w:cs="Arial"/>
          <w:sz w:val="24"/>
          <w:szCs w:val="24"/>
        </w:rPr>
      </w:pPr>
    </w:p>
    <w:p w14:paraId="343A2B4F" w14:textId="73509532" w:rsidR="008C62FF" w:rsidRPr="007046D7" w:rsidRDefault="008C62FF" w:rsidP="007046D7">
      <w:pPr>
        <w:pStyle w:val="ListParagraph"/>
        <w:numPr>
          <w:ilvl w:val="1"/>
          <w:numId w:val="23"/>
        </w:numPr>
        <w:jc w:val="both"/>
        <w:rPr>
          <w:rFonts w:cs="Arial"/>
          <w:color w:val="000000"/>
          <w:sz w:val="24"/>
          <w:szCs w:val="24"/>
        </w:rPr>
      </w:pPr>
      <w:r w:rsidRPr="007046D7">
        <w:rPr>
          <w:rFonts w:cs="Arial"/>
          <w:sz w:val="24"/>
          <w:szCs w:val="24"/>
        </w:rPr>
        <w:t xml:space="preserve">There will be a full written record of the formal meeting for both </w:t>
      </w:r>
      <w:r w:rsidRPr="007046D7">
        <w:rPr>
          <w:rFonts w:cs="Arial"/>
          <w:color w:val="000000"/>
          <w:sz w:val="24"/>
          <w:szCs w:val="24"/>
        </w:rPr>
        <w:t>parties. This will take the form of an outcome letter which will be sent within 10 working days of the informal meeting.</w:t>
      </w:r>
    </w:p>
    <w:p w14:paraId="369C5010" w14:textId="77777777" w:rsidR="008C62FF" w:rsidRPr="007046D7" w:rsidRDefault="008C62FF" w:rsidP="008C62FF">
      <w:pPr>
        <w:rPr>
          <w:rFonts w:cs="Arial"/>
          <w:sz w:val="24"/>
          <w:szCs w:val="24"/>
        </w:rPr>
      </w:pPr>
    </w:p>
    <w:p w14:paraId="25B851E7" w14:textId="77777777" w:rsidR="008C62FF" w:rsidRPr="007046D7" w:rsidRDefault="008C62FF" w:rsidP="008C62FF">
      <w:pPr>
        <w:rPr>
          <w:rFonts w:cs="Arial"/>
          <w:b/>
          <w:sz w:val="24"/>
          <w:szCs w:val="24"/>
        </w:rPr>
      </w:pPr>
      <w:r w:rsidRPr="007046D7">
        <w:rPr>
          <w:rFonts w:cs="Arial"/>
          <w:b/>
          <w:sz w:val="24"/>
          <w:szCs w:val="24"/>
        </w:rPr>
        <w:t>Conclusion of the Local Resolution Procedure</w:t>
      </w:r>
    </w:p>
    <w:p w14:paraId="2B2AC776" w14:textId="77777777" w:rsidR="008C62FF" w:rsidRPr="007046D7" w:rsidRDefault="008C62FF" w:rsidP="008C62FF">
      <w:pPr>
        <w:rPr>
          <w:rFonts w:cs="Arial"/>
          <w:sz w:val="24"/>
          <w:szCs w:val="24"/>
        </w:rPr>
      </w:pPr>
    </w:p>
    <w:p w14:paraId="2332CAB8" w14:textId="13C8BAF8"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Following the formal meeting and outcome of the next steps, the CCG will either uphold or change the original eligibility decision.</w:t>
      </w:r>
    </w:p>
    <w:p w14:paraId="6E97A7F1" w14:textId="77777777" w:rsidR="008C62FF" w:rsidRPr="007046D7" w:rsidRDefault="008C62FF" w:rsidP="008C62FF">
      <w:pPr>
        <w:jc w:val="both"/>
        <w:rPr>
          <w:rFonts w:cs="Arial"/>
          <w:sz w:val="24"/>
          <w:szCs w:val="24"/>
        </w:rPr>
      </w:pPr>
    </w:p>
    <w:p w14:paraId="4B12C41B" w14:textId="722FB50B"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 xml:space="preserve">If the decision remains unchanged, the CCG will have made every effort to ensure that the individual/their representative </w:t>
      </w:r>
      <w:proofErr w:type="gramStart"/>
      <w:r w:rsidRPr="007046D7">
        <w:rPr>
          <w:rFonts w:cs="Arial"/>
          <w:sz w:val="24"/>
          <w:szCs w:val="24"/>
        </w:rPr>
        <w:t>has</w:t>
      </w:r>
      <w:proofErr w:type="gramEnd"/>
      <w:r w:rsidRPr="007046D7">
        <w:rPr>
          <w:rFonts w:cs="Arial"/>
          <w:sz w:val="24"/>
          <w:szCs w:val="24"/>
        </w:rPr>
        <w:t xml:space="preserve"> been given a clear and comprehensive explanation of the rational for the eligibility decision.</w:t>
      </w:r>
    </w:p>
    <w:p w14:paraId="29FA2DE1" w14:textId="77777777" w:rsidR="008C62FF" w:rsidRPr="007046D7" w:rsidRDefault="008C62FF" w:rsidP="008C62FF">
      <w:pPr>
        <w:rPr>
          <w:rFonts w:cs="Arial"/>
          <w:sz w:val="24"/>
          <w:szCs w:val="24"/>
        </w:rPr>
      </w:pPr>
    </w:p>
    <w:p w14:paraId="7DBEE40E" w14:textId="77777777" w:rsidR="008C62FF" w:rsidRPr="007046D7" w:rsidRDefault="008C62FF" w:rsidP="008C62FF">
      <w:pPr>
        <w:rPr>
          <w:rFonts w:cs="Arial"/>
          <w:b/>
          <w:sz w:val="24"/>
          <w:szCs w:val="24"/>
        </w:rPr>
      </w:pPr>
      <w:r w:rsidRPr="007046D7">
        <w:rPr>
          <w:rFonts w:cs="Arial"/>
          <w:b/>
          <w:sz w:val="24"/>
          <w:szCs w:val="24"/>
        </w:rPr>
        <w:t>NHSE: Independent Review</w:t>
      </w:r>
    </w:p>
    <w:p w14:paraId="1F3FECB1" w14:textId="77777777" w:rsidR="008C62FF" w:rsidRPr="007046D7" w:rsidRDefault="008C62FF" w:rsidP="008C62FF">
      <w:pPr>
        <w:rPr>
          <w:rFonts w:cs="Arial"/>
          <w:sz w:val="24"/>
          <w:szCs w:val="24"/>
        </w:rPr>
      </w:pPr>
    </w:p>
    <w:p w14:paraId="726802A9" w14:textId="130D19B9" w:rsidR="008C62FF" w:rsidRPr="007046D7" w:rsidRDefault="008C62FF" w:rsidP="007046D7">
      <w:pPr>
        <w:pStyle w:val="ListParagraph"/>
        <w:numPr>
          <w:ilvl w:val="1"/>
          <w:numId w:val="23"/>
        </w:numPr>
        <w:jc w:val="both"/>
        <w:rPr>
          <w:rFonts w:cs="Arial"/>
          <w:sz w:val="24"/>
          <w:szCs w:val="24"/>
        </w:rPr>
      </w:pPr>
      <w:r w:rsidRPr="007046D7">
        <w:rPr>
          <w:rFonts w:cs="Arial"/>
          <w:sz w:val="24"/>
          <w:szCs w:val="24"/>
        </w:rPr>
        <w:t>If, following conclusion of the local resolution procedure, the individual remains dissatisfied, they may apply to NHS England for an independent review of:</w:t>
      </w:r>
    </w:p>
    <w:p w14:paraId="1B3B0EB9" w14:textId="77777777" w:rsidR="008C62FF" w:rsidRPr="007046D7" w:rsidRDefault="008C62FF" w:rsidP="008C62FF">
      <w:pPr>
        <w:jc w:val="both"/>
        <w:rPr>
          <w:rFonts w:cs="Arial"/>
          <w:sz w:val="24"/>
          <w:szCs w:val="24"/>
        </w:rPr>
      </w:pPr>
    </w:p>
    <w:p w14:paraId="43B09677" w14:textId="77777777" w:rsidR="008C62FF" w:rsidRPr="007046D7" w:rsidRDefault="008C62FF" w:rsidP="008C62FF">
      <w:pPr>
        <w:numPr>
          <w:ilvl w:val="0"/>
          <w:numId w:val="39"/>
        </w:numPr>
        <w:spacing w:line="240" w:lineRule="auto"/>
        <w:jc w:val="both"/>
        <w:rPr>
          <w:rFonts w:cs="Arial"/>
          <w:sz w:val="24"/>
          <w:szCs w:val="24"/>
        </w:rPr>
      </w:pPr>
      <w:r w:rsidRPr="007046D7">
        <w:rPr>
          <w:rFonts w:cs="Arial"/>
          <w:sz w:val="24"/>
          <w:szCs w:val="24"/>
        </w:rPr>
        <w:t>the decision regarding eligibility for NHS continuing healthcare, or</w:t>
      </w:r>
    </w:p>
    <w:p w14:paraId="6889231A" w14:textId="77777777" w:rsidR="008C62FF" w:rsidRPr="007046D7" w:rsidRDefault="008C62FF" w:rsidP="008C62FF">
      <w:pPr>
        <w:numPr>
          <w:ilvl w:val="0"/>
          <w:numId w:val="39"/>
        </w:numPr>
        <w:spacing w:line="240" w:lineRule="auto"/>
        <w:jc w:val="both"/>
        <w:rPr>
          <w:rFonts w:cs="Arial"/>
          <w:sz w:val="24"/>
          <w:szCs w:val="24"/>
        </w:rPr>
      </w:pPr>
      <w:proofErr w:type="gramStart"/>
      <w:r w:rsidRPr="007046D7">
        <w:rPr>
          <w:rFonts w:cs="Arial"/>
          <w:sz w:val="24"/>
          <w:szCs w:val="24"/>
        </w:rPr>
        <w:t>the</w:t>
      </w:r>
      <w:proofErr w:type="gramEnd"/>
      <w:r w:rsidRPr="007046D7">
        <w:rPr>
          <w:rFonts w:cs="Arial"/>
          <w:sz w:val="24"/>
          <w:szCs w:val="24"/>
        </w:rPr>
        <w:t xml:space="preserve"> procedure followed by the CCG in reaching its decision as to the person’s eligibility for NHS continuing healthcare.</w:t>
      </w:r>
    </w:p>
    <w:p w14:paraId="70148E69" w14:textId="77777777" w:rsidR="008C62FF" w:rsidRPr="007046D7" w:rsidRDefault="008C62FF" w:rsidP="008C62FF">
      <w:pPr>
        <w:jc w:val="both"/>
        <w:rPr>
          <w:rFonts w:cs="Arial"/>
          <w:sz w:val="24"/>
          <w:szCs w:val="24"/>
        </w:rPr>
      </w:pPr>
    </w:p>
    <w:p w14:paraId="5FA8368C" w14:textId="245E6B99" w:rsidR="008C62FF" w:rsidRPr="007046D7" w:rsidRDefault="008C62FF" w:rsidP="007046D7">
      <w:pPr>
        <w:pStyle w:val="ListParagraph"/>
        <w:numPr>
          <w:ilvl w:val="1"/>
          <w:numId w:val="23"/>
        </w:numPr>
        <w:jc w:val="both"/>
        <w:outlineLvl w:val="0"/>
        <w:rPr>
          <w:rFonts w:cs="Arial"/>
          <w:sz w:val="24"/>
          <w:szCs w:val="24"/>
        </w:rPr>
      </w:pPr>
      <w:r w:rsidRPr="007046D7">
        <w:rPr>
          <w:rFonts w:cs="Arial"/>
          <w:sz w:val="24"/>
          <w:szCs w:val="24"/>
        </w:rPr>
        <w:t xml:space="preserve">Should NHS England receive a request for an independent review, the CCGs will be expected to identify what efforts had been made to achieve local resolution and the outcome. </w:t>
      </w:r>
    </w:p>
    <w:p w14:paraId="534181FC" w14:textId="77777777" w:rsidR="008C62FF" w:rsidRDefault="008C62FF" w:rsidP="008C62FF">
      <w:pPr>
        <w:outlineLvl w:val="0"/>
        <w:rPr>
          <w:rFonts w:cs="Arial"/>
          <w:sz w:val="24"/>
          <w:szCs w:val="24"/>
        </w:rPr>
      </w:pPr>
    </w:p>
    <w:p w14:paraId="775B8C9E" w14:textId="77777777" w:rsidR="00406065" w:rsidRDefault="00406065" w:rsidP="008C62FF">
      <w:pPr>
        <w:outlineLvl w:val="0"/>
        <w:rPr>
          <w:rFonts w:cs="Arial"/>
          <w:sz w:val="24"/>
          <w:szCs w:val="24"/>
        </w:rPr>
      </w:pPr>
    </w:p>
    <w:p w14:paraId="0E2E8782" w14:textId="77777777" w:rsidR="00406065" w:rsidRDefault="00406065" w:rsidP="008C62FF">
      <w:pPr>
        <w:outlineLvl w:val="0"/>
        <w:rPr>
          <w:rFonts w:cs="Arial"/>
          <w:sz w:val="24"/>
          <w:szCs w:val="24"/>
        </w:rPr>
      </w:pPr>
    </w:p>
    <w:p w14:paraId="2A112E51" w14:textId="77777777" w:rsidR="00406065" w:rsidRDefault="00406065" w:rsidP="008C62FF">
      <w:pPr>
        <w:outlineLvl w:val="0"/>
        <w:rPr>
          <w:rFonts w:cs="Arial"/>
          <w:sz w:val="24"/>
          <w:szCs w:val="24"/>
        </w:rPr>
      </w:pPr>
    </w:p>
    <w:p w14:paraId="33B7AB50" w14:textId="77777777" w:rsidR="00894F32" w:rsidRPr="007046D7" w:rsidRDefault="00894F32" w:rsidP="008C62FF">
      <w:pPr>
        <w:outlineLvl w:val="0"/>
        <w:rPr>
          <w:rFonts w:cs="Arial"/>
          <w:sz w:val="24"/>
          <w:szCs w:val="24"/>
        </w:rPr>
      </w:pPr>
    </w:p>
    <w:p w14:paraId="06FD2A6D" w14:textId="3B9F4A1A" w:rsidR="004D42C1" w:rsidRPr="001C7AB5" w:rsidRDefault="00DC4BA6" w:rsidP="004D42C1">
      <w:pPr>
        <w:numPr>
          <w:ilvl w:val="0"/>
          <w:numId w:val="23"/>
        </w:numPr>
        <w:tabs>
          <w:tab w:val="clear" w:pos="360"/>
          <w:tab w:val="num" w:pos="709"/>
        </w:tabs>
        <w:spacing w:after="120" w:line="278" w:lineRule="auto"/>
        <w:ind w:left="720" w:hanging="720"/>
        <w:rPr>
          <w:rFonts w:ascii="Arial Bold" w:hAnsi="Arial Bold"/>
          <w:bCs/>
          <w:sz w:val="28"/>
          <w:szCs w:val="28"/>
        </w:rPr>
      </w:pPr>
      <w:r>
        <w:rPr>
          <w:rFonts w:ascii="Arial Bold" w:hAnsi="Arial Bold"/>
          <w:bCs/>
          <w:sz w:val="28"/>
          <w:szCs w:val="28"/>
        </w:rPr>
        <w:lastRenderedPageBreak/>
        <w:t>Communication, Monitoring and</w:t>
      </w:r>
      <w:r w:rsidR="004D42C1" w:rsidRPr="001C7AB5">
        <w:rPr>
          <w:rFonts w:ascii="Arial Bold" w:hAnsi="Arial Bold"/>
          <w:bCs/>
          <w:sz w:val="28"/>
          <w:szCs w:val="28"/>
        </w:rPr>
        <w:t xml:space="preserve"> Review</w:t>
      </w:r>
    </w:p>
    <w:p w14:paraId="395147ED" w14:textId="05AF0C01" w:rsidR="004D42C1" w:rsidRPr="001C7AB5" w:rsidRDefault="007046D7" w:rsidP="004D42C1">
      <w:pPr>
        <w:numPr>
          <w:ilvl w:val="1"/>
          <w:numId w:val="23"/>
        </w:numPr>
        <w:spacing w:after="120" w:line="278" w:lineRule="auto"/>
        <w:rPr>
          <w:bCs/>
          <w:sz w:val="24"/>
          <w:szCs w:val="24"/>
        </w:rPr>
      </w:pPr>
      <w:r>
        <w:rPr>
          <w:bCs/>
          <w:sz w:val="24"/>
          <w:szCs w:val="24"/>
        </w:rPr>
        <w:t>T</w:t>
      </w:r>
      <w:r w:rsidR="00894F32">
        <w:rPr>
          <w:bCs/>
          <w:sz w:val="24"/>
          <w:szCs w:val="24"/>
        </w:rPr>
        <w:t xml:space="preserve">his </w:t>
      </w:r>
      <w:r w:rsidR="00B6628E">
        <w:rPr>
          <w:bCs/>
          <w:sz w:val="24"/>
          <w:szCs w:val="24"/>
        </w:rPr>
        <w:t xml:space="preserve">procedure </w:t>
      </w:r>
      <w:r w:rsidR="00894F32">
        <w:rPr>
          <w:bCs/>
          <w:sz w:val="24"/>
          <w:szCs w:val="24"/>
        </w:rPr>
        <w:t>will be monitored on</w:t>
      </w:r>
      <w:r>
        <w:rPr>
          <w:bCs/>
          <w:sz w:val="24"/>
          <w:szCs w:val="24"/>
        </w:rPr>
        <w:t xml:space="preserve"> a regular basis by the </w:t>
      </w:r>
      <w:r w:rsidR="00406065">
        <w:rPr>
          <w:bCs/>
          <w:sz w:val="24"/>
          <w:szCs w:val="24"/>
        </w:rPr>
        <w:t>Document Owner and those involved with its implementation.</w:t>
      </w:r>
    </w:p>
    <w:p w14:paraId="7E412F01" w14:textId="7A055744" w:rsidR="004D42C1" w:rsidRPr="001C7AB5" w:rsidRDefault="007046D7" w:rsidP="004D42C1">
      <w:pPr>
        <w:numPr>
          <w:ilvl w:val="1"/>
          <w:numId w:val="23"/>
        </w:numPr>
        <w:spacing w:after="120" w:line="278" w:lineRule="auto"/>
        <w:rPr>
          <w:bCs/>
          <w:sz w:val="24"/>
          <w:szCs w:val="24"/>
        </w:rPr>
      </w:pPr>
      <w:r>
        <w:rPr>
          <w:bCs/>
          <w:sz w:val="24"/>
          <w:szCs w:val="24"/>
        </w:rPr>
        <w:t>The CCG will take every opportunity to learn from the formal dispute resolution meetings held with individuals and/or their representatives and will consider how they might share that learning with other CCGs</w:t>
      </w:r>
      <w:r w:rsidR="004D42C1" w:rsidRPr="001C7AB5">
        <w:rPr>
          <w:bCs/>
          <w:sz w:val="24"/>
          <w:szCs w:val="24"/>
        </w:rPr>
        <w:t>.</w:t>
      </w:r>
    </w:p>
    <w:p w14:paraId="318E6288" w14:textId="7BB99485" w:rsidR="004D42C1" w:rsidRPr="00E47E82" w:rsidRDefault="004D42C1" w:rsidP="00E47E82">
      <w:pPr>
        <w:pStyle w:val="ListParagraph"/>
        <w:numPr>
          <w:ilvl w:val="1"/>
          <w:numId w:val="23"/>
        </w:numPr>
        <w:spacing w:after="120" w:line="278" w:lineRule="auto"/>
        <w:rPr>
          <w:bCs/>
          <w:sz w:val="24"/>
          <w:szCs w:val="24"/>
        </w:rPr>
      </w:pPr>
      <w:r w:rsidRPr="00E47E82">
        <w:rPr>
          <w:bCs/>
          <w:sz w:val="24"/>
          <w:szCs w:val="24"/>
        </w:rPr>
        <w:t xml:space="preserve">Any individual who has queries regarding the content of this </w:t>
      </w:r>
      <w:r w:rsidR="00B6628E">
        <w:rPr>
          <w:bCs/>
          <w:sz w:val="24"/>
          <w:szCs w:val="24"/>
        </w:rPr>
        <w:t>procedure</w:t>
      </w:r>
      <w:r w:rsidRPr="00E47E82">
        <w:rPr>
          <w:bCs/>
          <w:sz w:val="24"/>
          <w:szCs w:val="24"/>
        </w:rPr>
        <w:t xml:space="preserve">, or has difficulty understanding how this </w:t>
      </w:r>
      <w:r w:rsidR="00B6628E">
        <w:rPr>
          <w:bCs/>
          <w:sz w:val="24"/>
          <w:szCs w:val="24"/>
        </w:rPr>
        <w:t>process</w:t>
      </w:r>
      <w:r w:rsidR="00B6628E" w:rsidRPr="00E47E82">
        <w:rPr>
          <w:bCs/>
          <w:sz w:val="24"/>
          <w:szCs w:val="24"/>
        </w:rPr>
        <w:t xml:space="preserve"> </w:t>
      </w:r>
      <w:r w:rsidRPr="00E47E82">
        <w:rPr>
          <w:bCs/>
          <w:sz w:val="24"/>
          <w:szCs w:val="24"/>
        </w:rPr>
        <w:t>relates to their role, should contact the “Document owner”</w:t>
      </w:r>
    </w:p>
    <w:p w14:paraId="3E66C895" w14:textId="77777777" w:rsidR="004D42C1" w:rsidRDefault="004D42C1" w:rsidP="004D42C1">
      <w:pPr>
        <w:spacing w:after="120" w:line="278" w:lineRule="auto"/>
        <w:ind w:left="720"/>
        <w:rPr>
          <w:bCs/>
          <w:sz w:val="24"/>
          <w:szCs w:val="24"/>
        </w:rPr>
      </w:pPr>
    </w:p>
    <w:p w14:paraId="5EF8013D" w14:textId="73B66841" w:rsidR="00BE5CA7" w:rsidRPr="001C7AB5" w:rsidRDefault="00BE5CA7" w:rsidP="00BE5CA7">
      <w:pPr>
        <w:numPr>
          <w:ilvl w:val="0"/>
          <w:numId w:val="23"/>
        </w:numPr>
        <w:tabs>
          <w:tab w:val="clear" w:pos="360"/>
          <w:tab w:val="num" w:pos="709"/>
        </w:tabs>
        <w:spacing w:after="120" w:line="278" w:lineRule="auto"/>
        <w:ind w:left="720" w:hanging="720"/>
        <w:rPr>
          <w:rFonts w:ascii="Arial Bold" w:hAnsi="Arial Bold"/>
          <w:bCs/>
          <w:sz w:val="28"/>
          <w:szCs w:val="28"/>
        </w:rPr>
      </w:pPr>
      <w:r>
        <w:rPr>
          <w:rFonts w:ascii="Arial Bold" w:hAnsi="Arial Bold"/>
          <w:bCs/>
          <w:sz w:val="28"/>
          <w:szCs w:val="28"/>
        </w:rPr>
        <w:t>Staff Training</w:t>
      </w:r>
    </w:p>
    <w:p w14:paraId="6B5474EC" w14:textId="755C07E8" w:rsidR="00BE5CA7" w:rsidRPr="001C7AB5" w:rsidRDefault="00BE5CA7" w:rsidP="00BE5CA7">
      <w:pPr>
        <w:numPr>
          <w:ilvl w:val="1"/>
          <w:numId w:val="23"/>
        </w:numPr>
        <w:spacing w:after="120" w:line="278" w:lineRule="auto"/>
        <w:rPr>
          <w:bCs/>
          <w:sz w:val="24"/>
          <w:szCs w:val="24"/>
        </w:rPr>
      </w:pPr>
      <w:r>
        <w:rPr>
          <w:bCs/>
          <w:sz w:val="24"/>
          <w:szCs w:val="24"/>
        </w:rPr>
        <w:t>Training on the p</w:t>
      </w:r>
      <w:r w:rsidR="005D0C9C">
        <w:rPr>
          <w:bCs/>
          <w:sz w:val="24"/>
          <w:szCs w:val="24"/>
        </w:rPr>
        <w:t>rocedure</w:t>
      </w:r>
      <w:r>
        <w:rPr>
          <w:bCs/>
          <w:sz w:val="24"/>
          <w:szCs w:val="24"/>
        </w:rPr>
        <w:t xml:space="preserve"> will be given to those involved with its implementation as part of their induction.</w:t>
      </w:r>
    </w:p>
    <w:p w14:paraId="526A1E0B" w14:textId="1983AFDD" w:rsidR="00BE5CA7" w:rsidRPr="00BE5CA7" w:rsidRDefault="00BE5CA7" w:rsidP="00BE5CA7">
      <w:pPr>
        <w:numPr>
          <w:ilvl w:val="1"/>
          <w:numId w:val="23"/>
        </w:numPr>
        <w:spacing w:after="120" w:line="278" w:lineRule="auto"/>
        <w:rPr>
          <w:bCs/>
          <w:sz w:val="24"/>
          <w:szCs w:val="24"/>
        </w:rPr>
      </w:pPr>
      <w:r w:rsidRPr="00BE5CA7">
        <w:rPr>
          <w:bCs/>
          <w:sz w:val="24"/>
          <w:szCs w:val="24"/>
        </w:rPr>
        <w:t>Staff will be required to complete the CHC e-learning module on “Dispute Resolution in NHS Continuing Healthcare”.</w:t>
      </w:r>
    </w:p>
    <w:p w14:paraId="2EC65B91" w14:textId="77777777" w:rsidR="00414515" w:rsidRPr="001C7AB5" w:rsidRDefault="00414515" w:rsidP="004D42C1">
      <w:pPr>
        <w:spacing w:after="120" w:line="278" w:lineRule="auto"/>
        <w:rPr>
          <w:bCs/>
          <w:sz w:val="24"/>
          <w:szCs w:val="24"/>
        </w:rPr>
      </w:pPr>
    </w:p>
    <w:p w14:paraId="678A5273" w14:textId="66A8393A" w:rsidR="004D42C1" w:rsidRPr="001C7AB5" w:rsidRDefault="004D42C1" w:rsidP="004D42C1">
      <w:pPr>
        <w:numPr>
          <w:ilvl w:val="0"/>
          <w:numId w:val="23"/>
        </w:numPr>
        <w:tabs>
          <w:tab w:val="clear" w:pos="360"/>
          <w:tab w:val="num" w:pos="709"/>
        </w:tabs>
        <w:spacing w:after="120" w:line="278" w:lineRule="auto"/>
        <w:ind w:left="720" w:hanging="720"/>
        <w:rPr>
          <w:rFonts w:ascii="Arial Bold" w:hAnsi="Arial Bold"/>
          <w:bCs/>
          <w:sz w:val="28"/>
          <w:szCs w:val="28"/>
        </w:rPr>
      </w:pPr>
      <w:r w:rsidRPr="001C7AB5">
        <w:rPr>
          <w:rFonts w:ascii="Arial Bold" w:hAnsi="Arial Bold"/>
          <w:bCs/>
          <w:sz w:val="28"/>
          <w:szCs w:val="28"/>
        </w:rPr>
        <w:t>Interaction with Other P</w:t>
      </w:r>
      <w:r w:rsidR="005D0C9C">
        <w:rPr>
          <w:rFonts w:ascii="Arial Bold" w:hAnsi="Arial Bold"/>
          <w:bCs/>
          <w:sz w:val="28"/>
          <w:szCs w:val="28"/>
        </w:rPr>
        <w:t>rocedures</w:t>
      </w:r>
      <w:r w:rsidRPr="001C7AB5">
        <w:rPr>
          <w:rFonts w:ascii="Arial Bold" w:hAnsi="Arial Bold"/>
          <w:bCs/>
          <w:sz w:val="28"/>
          <w:szCs w:val="28"/>
        </w:rPr>
        <w:t xml:space="preserve"> </w:t>
      </w:r>
    </w:p>
    <w:p w14:paraId="4089F426" w14:textId="7D97BA1F" w:rsidR="004D42C1" w:rsidRPr="001C7AB5" w:rsidRDefault="00E47E82" w:rsidP="004D42C1">
      <w:pPr>
        <w:numPr>
          <w:ilvl w:val="1"/>
          <w:numId w:val="23"/>
        </w:numPr>
        <w:spacing w:after="120" w:line="278" w:lineRule="auto"/>
        <w:rPr>
          <w:bCs/>
          <w:sz w:val="24"/>
          <w:szCs w:val="24"/>
        </w:rPr>
      </w:pPr>
      <w:r>
        <w:rPr>
          <w:bCs/>
          <w:sz w:val="24"/>
          <w:szCs w:val="24"/>
        </w:rPr>
        <w:t xml:space="preserve">This </w:t>
      </w:r>
      <w:r w:rsidR="00270C14">
        <w:rPr>
          <w:bCs/>
          <w:sz w:val="24"/>
          <w:szCs w:val="24"/>
        </w:rPr>
        <w:t xml:space="preserve">procedure </w:t>
      </w:r>
      <w:r>
        <w:rPr>
          <w:bCs/>
          <w:sz w:val="24"/>
          <w:szCs w:val="24"/>
        </w:rPr>
        <w:t xml:space="preserve">has been written in accordance with the </w:t>
      </w:r>
      <w:r w:rsidRPr="00E47E82">
        <w:rPr>
          <w:bCs/>
          <w:i/>
          <w:sz w:val="24"/>
          <w:szCs w:val="24"/>
        </w:rPr>
        <w:t xml:space="preserve">National Framework for NHS Continuing Healthcare and NHS-funded Nursing Care October 2018 </w:t>
      </w:r>
      <w:r>
        <w:rPr>
          <w:bCs/>
          <w:sz w:val="24"/>
          <w:szCs w:val="24"/>
        </w:rPr>
        <w:t xml:space="preserve">(Revised) and supported by the Department of Health &amp; Social Care Public Information leaflet </w:t>
      </w:r>
      <w:r w:rsidRPr="00E47E82">
        <w:rPr>
          <w:bCs/>
          <w:i/>
          <w:sz w:val="24"/>
          <w:szCs w:val="24"/>
        </w:rPr>
        <w:t>NHS Continuing Healthcare and NHS-funded Nursing Care</w:t>
      </w:r>
      <w:r>
        <w:rPr>
          <w:bCs/>
          <w:sz w:val="24"/>
          <w:szCs w:val="24"/>
        </w:rPr>
        <w:t>.</w:t>
      </w:r>
    </w:p>
    <w:p w14:paraId="2082A61D" w14:textId="4DB8B04B" w:rsidR="00F12194" w:rsidRDefault="00F12194" w:rsidP="00E47E82">
      <w:pPr>
        <w:pStyle w:val="Policystyle1"/>
        <w:numPr>
          <w:ilvl w:val="0"/>
          <w:numId w:val="0"/>
        </w:numPr>
        <w:ind w:left="360" w:hanging="360"/>
      </w:pPr>
    </w:p>
    <w:p w14:paraId="74C86429" w14:textId="77777777" w:rsidR="002A6318" w:rsidRDefault="002A6318" w:rsidP="00E47E82">
      <w:pPr>
        <w:pStyle w:val="Policystyle1"/>
        <w:numPr>
          <w:ilvl w:val="0"/>
          <w:numId w:val="0"/>
        </w:numPr>
        <w:ind w:left="360" w:hanging="360"/>
      </w:pPr>
    </w:p>
    <w:p w14:paraId="0A2CE260" w14:textId="16E2B307" w:rsidR="00080B79" w:rsidRDefault="00080B79" w:rsidP="002A6318">
      <w:pPr>
        <w:autoSpaceDE w:val="0"/>
        <w:autoSpaceDN w:val="0"/>
        <w:adjustRightInd w:val="0"/>
        <w:spacing w:after="120"/>
        <w:jc w:val="both"/>
        <w:rPr>
          <w:rFonts w:cs="Arial"/>
          <w:sz w:val="24"/>
          <w:szCs w:val="24"/>
        </w:rPr>
      </w:pPr>
    </w:p>
    <w:p w14:paraId="13449A04" w14:textId="77777777" w:rsidR="002A6318" w:rsidRDefault="002A6318" w:rsidP="002A6318">
      <w:pPr>
        <w:autoSpaceDE w:val="0"/>
        <w:autoSpaceDN w:val="0"/>
        <w:adjustRightInd w:val="0"/>
        <w:spacing w:after="120"/>
        <w:jc w:val="both"/>
        <w:rPr>
          <w:rFonts w:cs="Arial"/>
          <w:sz w:val="24"/>
          <w:szCs w:val="24"/>
        </w:rPr>
      </w:pPr>
    </w:p>
    <w:p w14:paraId="49D54273" w14:textId="77777777" w:rsidR="002A6318" w:rsidRDefault="002A6318" w:rsidP="002A6318">
      <w:pPr>
        <w:autoSpaceDE w:val="0"/>
        <w:autoSpaceDN w:val="0"/>
        <w:adjustRightInd w:val="0"/>
        <w:spacing w:after="120"/>
        <w:jc w:val="both"/>
        <w:rPr>
          <w:rFonts w:cs="Arial"/>
          <w:sz w:val="24"/>
          <w:szCs w:val="24"/>
        </w:rPr>
      </w:pPr>
    </w:p>
    <w:p w14:paraId="15631C0F" w14:textId="77777777" w:rsidR="002A6318" w:rsidRDefault="002A6318" w:rsidP="002A6318">
      <w:pPr>
        <w:autoSpaceDE w:val="0"/>
        <w:autoSpaceDN w:val="0"/>
        <w:adjustRightInd w:val="0"/>
        <w:spacing w:after="120"/>
        <w:jc w:val="both"/>
        <w:rPr>
          <w:rFonts w:cs="Arial"/>
          <w:sz w:val="24"/>
          <w:szCs w:val="24"/>
        </w:rPr>
      </w:pPr>
    </w:p>
    <w:p w14:paraId="16381C9B" w14:textId="77777777" w:rsidR="002A6318" w:rsidRDefault="002A6318" w:rsidP="002A6318">
      <w:pPr>
        <w:autoSpaceDE w:val="0"/>
        <w:autoSpaceDN w:val="0"/>
        <w:adjustRightInd w:val="0"/>
        <w:spacing w:after="120"/>
        <w:jc w:val="both"/>
        <w:rPr>
          <w:rFonts w:cs="Arial"/>
          <w:sz w:val="24"/>
          <w:szCs w:val="24"/>
        </w:rPr>
      </w:pPr>
    </w:p>
    <w:p w14:paraId="01AE1FC8" w14:textId="77777777" w:rsidR="002A6318" w:rsidRDefault="002A6318" w:rsidP="002A6318">
      <w:pPr>
        <w:autoSpaceDE w:val="0"/>
        <w:autoSpaceDN w:val="0"/>
        <w:adjustRightInd w:val="0"/>
        <w:spacing w:after="120"/>
        <w:jc w:val="both"/>
        <w:rPr>
          <w:rFonts w:cs="Arial"/>
          <w:sz w:val="24"/>
          <w:szCs w:val="24"/>
        </w:rPr>
      </w:pPr>
    </w:p>
    <w:p w14:paraId="1005FB59" w14:textId="77777777" w:rsidR="002A6318" w:rsidRDefault="002A6318" w:rsidP="002A6318">
      <w:pPr>
        <w:autoSpaceDE w:val="0"/>
        <w:autoSpaceDN w:val="0"/>
        <w:adjustRightInd w:val="0"/>
        <w:spacing w:after="120"/>
        <w:jc w:val="both"/>
        <w:rPr>
          <w:rFonts w:cs="Arial"/>
          <w:sz w:val="24"/>
          <w:szCs w:val="24"/>
        </w:rPr>
      </w:pPr>
    </w:p>
    <w:p w14:paraId="508847F2" w14:textId="173CEBC1" w:rsidR="002A6318" w:rsidRPr="002A6318" w:rsidRDefault="002A6318" w:rsidP="002A6318">
      <w:pPr>
        <w:autoSpaceDE w:val="0"/>
        <w:autoSpaceDN w:val="0"/>
        <w:adjustRightInd w:val="0"/>
        <w:spacing w:after="120"/>
        <w:jc w:val="both"/>
        <w:rPr>
          <w:rFonts w:cs="Arial"/>
          <w:sz w:val="24"/>
          <w:szCs w:val="24"/>
          <w:u w:val="single"/>
        </w:rPr>
      </w:pPr>
      <w:r w:rsidRPr="002A6318">
        <w:rPr>
          <w:rFonts w:cs="Arial"/>
          <w:sz w:val="24"/>
          <w:szCs w:val="24"/>
          <w:u w:val="single"/>
        </w:rPr>
        <w:t>January 2020</w:t>
      </w:r>
    </w:p>
    <w:sectPr w:rsidR="002A6318" w:rsidRPr="002A6318" w:rsidSect="002A631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BC5C" w14:textId="77777777" w:rsidR="00A85BBC" w:rsidRDefault="00A85BBC" w:rsidP="006901E1">
      <w:pPr>
        <w:spacing w:line="240" w:lineRule="auto"/>
      </w:pPr>
      <w:r>
        <w:separator/>
      </w:r>
    </w:p>
  </w:endnote>
  <w:endnote w:type="continuationSeparator" w:id="0">
    <w:p w14:paraId="22552352" w14:textId="77777777" w:rsidR="00A85BBC" w:rsidRDefault="00A85BBC" w:rsidP="00690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84E5" w14:textId="77777777" w:rsidR="00584D70" w:rsidRPr="004E6B2B" w:rsidRDefault="00584D70" w:rsidP="004E6B2B">
    <w:pPr>
      <w:pStyle w:val="Footer"/>
      <w:tabs>
        <w:tab w:val="clear" w:pos="8640"/>
        <w:tab w:val="left" w:pos="615"/>
        <w:tab w:val="right" w:pos="8931"/>
        <w:tab w:val="right" w:pos="9356"/>
      </w:tabs>
      <w:rPr>
        <w:szCs w:val="22"/>
      </w:rPr>
    </w:pPr>
    <w:r w:rsidRPr="004E6B2B">
      <w:rPr>
        <w:szCs w:val="22"/>
      </w:rPr>
      <w:tab/>
    </w:r>
    <w:r w:rsidRPr="004E6B2B">
      <w:rPr>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05230"/>
      <w:docPartObj>
        <w:docPartGallery w:val="Page Numbers (Bottom of Page)"/>
        <w:docPartUnique/>
      </w:docPartObj>
    </w:sdtPr>
    <w:sdtEndPr>
      <w:rPr>
        <w:noProof/>
      </w:rPr>
    </w:sdtEndPr>
    <w:sdtContent>
      <w:p w14:paraId="2EA81B98" w14:textId="20A545B9" w:rsidR="000C7605" w:rsidRDefault="000C7605">
        <w:pPr>
          <w:pStyle w:val="Footer"/>
          <w:jc w:val="right"/>
        </w:pPr>
        <w:r>
          <w:fldChar w:fldCharType="begin"/>
        </w:r>
        <w:r>
          <w:instrText xml:space="preserve"> PAGE   \* MERGEFORMAT </w:instrText>
        </w:r>
        <w:r>
          <w:fldChar w:fldCharType="separate"/>
        </w:r>
        <w:r w:rsidR="00723288">
          <w:rPr>
            <w:noProof/>
          </w:rPr>
          <w:t>3</w:t>
        </w:r>
        <w:r>
          <w:rPr>
            <w:noProof/>
          </w:rPr>
          <w:fldChar w:fldCharType="end"/>
        </w:r>
      </w:p>
    </w:sdtContent>
  </w:sdt>
  <w:p w14:paraId="64849086" w14:textId="4278C847" w:rsidR="00584D70" w:rsidRPr="00250195" w:rsidRDefault="00584D70">
    <w:pP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B7CD" w14:textId="77777777" w:rsidR="00A85BBC" w:rsidRDefault="00A85BBC" w:rsidP="006901E1">
      <w:pPr>
        <w:spacing w:line="240" w:lineRule="auto"/>
      </w:pPr>
      <w:r>
        <w:separator/>
      </w:r>
    </w:p>
  </w:footnote>
  <w:footnote w:type="continuationSeparator" w:id="0">
    <w:p w14:paraId="6C68D9E6" w14:textId="77777777" w:rsidR="00A85BBC" w:rsidRDefault="00A85BBC" w:rsidP="00690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342B" w14:textId="77777777" w:rsidR="00584D70" w:rsidRDefault="00723288">
    <w:pPr>
      <w:pStyle w:val="Header"/>
    </w:pPr>
    <w:r>
      <w:rPr>
        <w:noProof/>
      </w:rPr>
      <w:pict w14:anchorId="3F511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54.5pt;height:181.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1"/>
      <w:gridCol w:w="9060"/>
      <w:gridCol w:w="221"/>
    </w:tblGrid>
    <w:tr w:rsidR="00584D70" w14:paraId="28C74CFF" w14:textId="77777777" w:rsidTr="00FE51AE">
      <w:trPr>
        <w:jc w:val="center"/>
      </w:trPr>
      <w:tc>
        <w:tcPr>
          <w:tcW w:w="2160" w:type="dxa"/>
          <w:hideMark/>
        </w:tcPr>
        <w:p w14:paraId="5BD760BB" w14:textId="69C8EC57" w:rsidR="00584D70" w:rsidRDefault="00584D70" w:rsidP="00FE51AE">
          <w:pPr>
            <w:spacing w:after="240" w:line="240" w:lineRule="auto"/>
            <w:ind w:left="-349" w:firstLine="349"/>
            <w:jc w:val="center"/>
            <w:rPr>
              <w:noProof/>
            </w:rPr>
          </w:pPr>
        </w:p>
        <w:p w14:paraId="70A6BDAC" w14:textId="77777777" w:rsidR="00584D70" w:rsidRDefault="00584D70" w:rsidP="00FE51AE">
          <w:pPr>
            <w:spacing w:after="240" w:line="240" w:lineRule="auto"/>
            <w:ind w:left="-349" w:firstLine="349"/>
            <w:jc w:val="center"/>
            <w:rPr>
              <w:rFonts w:ascii="Arial Bold" w:hAnsi="Arial Bold" w:cs="Arial"/>
              <w:b/>
              <w:bCs/>
              <w:sz w:val="72"/>
              <w:szCs w:val="72"/>
            </w:rPr>
          </w:pPr>
        </w:p>
      </w:tc>
      <w:tc>
        <w:tcPr>
          <w:tcW w:w="2186" w:type="dxa"/>
          <w:hideMark/>
        </w:tcPr>
        <w:p w14:paraId="47C76439" w14:textId="77777777" w:rsidR="00584D70" w:rsidRDefault="00584D70">
          <w:pPr>
            <w:spacing w:after="240" w:line="240" w:lineRule="auto"/>
            <w:rPr>
              <w:noProof/>
            </w:rPr>
          </w:pPr>
        </w:p>
        <w:p w14:paraId="475CB88C" w14:textId="77777777" w:rsidR="00584D70" w:rsidRDefault="00584D70">
          <w:pPr>
            <w:spacing w:after="240" w:line="240" w:lineRule="auto"/>
            <w:rPr>
              <w:rFonts w:ascii="Arial Bold" w:hAnsi="Arial Bold" w:cs="Arial"/>
              <w:b/>
              <w:bCs/>
              <w:sz w:val="72"/>
              <w:szCs w:val="72"/>
            </w:rPr>
          </w:pPr>
        </w:p>
      </w:tc>
      <w:tc>
        <w:tcPr>
          <w:tcW w:w="2726" w:type="dxa"/>
          <w:hideMark/>
        </w:tcPr>
        <w:p w14:paraId="4B20A488" w14:textId="77777777" w:rsidR="00584D70" w:rsidRDefault="00584D70">
          <w:pPr>
            <w:spacing w:after="240" w:line="240" w:lineRule="auto"/>
            <w:rPr>
              <w:rFonts w:ascii="Arial Bold" w:hAnsi="Arial Bold" w:cs="Arial"/>
              <w:b/>
              <w:bCs/>
              <w:sz w:val="72"/>
              <w:szCs w:val="72"/>
            </w:rPr>
          </w:pPr>
          <w:r>
            <w:rPr>
              <w:rFonts w:ascii="Arial Bold" w:hAnsi="Arial Bold" w:cs="Arial"/>
              <w:b/>
              <w:bCs/>
              <w:noProof/>
              <w:sz w:val="72"/>
              <w:szCs w:val="72"/>
            </w:rPr>
            <w:drawing>
              <wp:inline distT="0" distB="0" distL="0" distR="0" wp14:anchorId="77FF129B" wp14:editId="0F79BA19">
                <wp:extent cx="6279086" cy="960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 Logs.png"/>
                        <pic:cNvPicPr/>
                      </pic:nvPicPr>
                      <pic:blipFill>
                        <a:blip r:embed="rId1">
                          <a:extLst>
                            <a:ext uri="{28A0092B-C50C-407E-A947-70E740481C1C}">
                              <a14:useLocalDpi xmlns:a14="http://schemas.microsoft.com/office/drawing/2010/main" val="0"/>
                            </a:ext>
                          </a:extLst>
                        </a:blip>
                        <a:stretch>
                          <a:fillRect/>
                        </a:stretch>
                      </pic:blipFill>
                      <pic:spPr>
                        <a:xfrm>
                          <a:off x="0" y="0"/>
                          <a:ext cx="6274410" cy="960000"/>
                        </a:xfrm>
                        <a:prstGeom prst="rect">
                          <a:avLst/>
                        </a:prstGeom>
                      </pic:spPr>
                    </pic:pic>
                  </a:graphicData>
                </a:graphic>
              </wp:inline>
            </w:drawing>
          </w:r>
        </w:p>
      </w:tc>
      <w:tc>
        <w:tcPr>
          <w:tcW w:w="2170" w:type="dxa"/>
          <w:hideMark/>
        </w:tcPr>
        <w:p w14:paraId="3E54CECC" w14:textId="77777777" w:rsidR="00584D70" w:rsidRDefault="00584D70">
          <w:pPr>
            <w:spacing w:after="240" w:line="240" w:lineRule="auto"/>
            <w:rPr>
              <w:noProof/>
            </w:rPr>
          </w:pPr>
        </w:p>
        <w:p w14:paraId="568E3655" w14:textId="77777777" w:rsidR="00584D70" w:rsidRDefault="00584D70">
          <w:pPr>
            <w:spacing w:after="240" w:line="240" w:lineRule="auto"/>
            <w:rPr>
              <w:rFonts w:ascii="Arial Bold" w:hAnsi="Arial Bold" w:cs="Arial"/>
              <w:b/>
              <w:bCs/>
              <w:sz w:val="72"/>
              <w:szCs w:val="72"/>
            </w:rPr>
          </w:pPr>
        </w:p>
      </w:tc>
    </w:tr>
  </w:tbl>
  <w:p w14:paraId="00E19E9E" w14:textId="77777777" w:rsidR="00584D70" w:rsidRDefault="00584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5D40" w14:textId="77777777" w:rsidR="00584D70" w:rsidRDefault="00723288">
    <w:pPr>
      <w:pStyle w:val="Header"/>
    </w:pPr>
    <w:r>
      <w:rPr>
        <w:noProof/>
      </w:rPr>
      <w:pict w14:anchorId="4BE28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54.5pt;height:181.8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E8FF" w14:textId="77777777" w:rsidR="00584D70" w:rsidRDefault="00584D70" w:rsidP="00633CEA">
    <w:pPr>
      <w:pStyle w:val="Header"/>
      <w:jc w:val="right"/>
    </w:pPr>
  </w:p>
  <w:p w14:paraId="25085C60" w14:textId="77777777" w:rsidR="00584D70" w:rsidRDefault="00584D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0D16" w14:textId="23E8639D" w:rsidR="00584D70" w:rsidRDefault="00584D70" w:rsidP="00633C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25F"/>
    <w:multiLevelType w:val="multilevel"/>
    <w:tmpl w:val="4C96A556"/>
    <w:lvl w:ilvl="0">
      <w:start w:val="1"/>
      <w:numFmt w:val="decimal"/>
      <w:lvlText w:val="%1."/>
      <w:lvlJc w:val="left"/>
      <w:pPr>
        <w:tabs>
          <w:tab w:val="num" w:pos="360"/>
        </w:tabs>
        <w:ind w:left="360" w:hanging="360"/>
      </w:pPr>
      <w:rPr>
        <w:rFonts w:ascii="Arial Bold" w:hAnsi="Arial Bold" w:hint="default"/>
        <w:b/>
        <w:i w:val="0"/>
        <w:sz w:val="28"/>
        <w:szCs w:val="28"/>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437"/>
        </w:tabs>
        <w:ind w:left="1135" w:hanging="709"/>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A97F39"/>
    <w:multiLevelType w:val="multilevel"/>
    <w:tmpl w:val="10B2E942"/>
    <w:lvl w:ilvl="0">
      <w:start w:val="10"/>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4"/>
        <w:szCs w:val="24"/>
      </w:rPr>
    </w:lvl>
    <w:lvl w:ilvl="2">
      <w:start w:val="1"/>
      <w:numFmt w:val="decimal"/>
      <w:isLgl/>
      <w:lvlText w:val="%1.%2.%3"/>
      <w:lvlJc w:val="left"/>
      <w:pPr>
        <w:ind w:left="1156" w:hanging="720"/>
      </w:pPr>
      <w:rPr>
        <w:rFonts w:hint="default"/>
        <w:b w:val="0"/>
      </w:rPr>
    </w:lvl>
    <w:lvl w:ilvl="3">
      <w:start w:val="1"/>
      <w:numFmt w:val="decimal"/>
      <w:isLgl/>
      <w:lvlText w:val="%1.%2.%3.%4"/>
      <w:lvlJc w:val="left"/>
      <w:pPr>
        <w:ind w:left="1734"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530" w:hanging="144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3326" w:hanging="1800"/>
      </w:pPr>
      <w:rPr>
        <w:rFonts w:hint="default"/>
      </w:rPr>
    </w:lvl>
    <w:lvl w:ilvl="8">
      <w:start w:val="1"/>
      <w:numFmt w:val="decimal"/>
      <w:isLgl/>
      <w:lvlText w:val="%1.%2.%3.%4.%5.%6.%7.%8.%9"/>
      <w:lvlJc w:val="left"/>
      <w:pPr>
        <w:ind w:left="3544" w:hanging="1800"/>
      </w:pPr>
      <w:rPr>
        <w:rFonts w:hint="default"/>
      </w:rPr>
    </w:lvl>
  </w:abstractNum>
  <w:abstractNum w:abstractNumId="2">
    <w:nsid w:val="04D04380"/>
    <w:multiLevelType w:val="hybridMultilevel"/>
    <w:tmpl w:val="B3487308"/>
    <w:lvl w:ilvl="0" w:tplc="93409788">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BB83640"/>
    <w:multiLevelType w:val="hybridMultilevel"/>
    <w:tmpl w:val="EA4AC788"/>
    <w:lvl w:ilvl="0" w:tplc="20E65F16">
      <w:start w:val="1"/>
      <w:numFmt w:val="bullet"/>
      <w:lvlText w:val="•"/>
      <w:lvlJc w:val="left"/>
      <w:pPr>
        <w:tabs>
          <w:tab w:val="num" w:pos="720"/>
        </w:tabs>
        <w:ind w:left="720" w:hanging="360"/>
      </w:pPr>
      <w:rPr>
        <w:rFonts w:ascii="Times New Roman" w:hAnsi="Times New Roman" w:hint="default"/>
      </w:rPr>
    </w:lvl>
    <w:lvl w:ilvl="1" w:tplc="257A2DDA" w:tentative="1">
      <w:start w:val="1"/>
      <w:numFmt w:val="bullet"/>
      <w:lvlText w:val="•"/>
      <w:lvlJc w:val="left"/>
      <w:pPr>
        <w:tabs>
          <w:tab w:val="num" w:pos="1440"/>
        </w:tabs>
        <w:ind w:left="1440" w:hanging="360"/>
      </w:pPr>
      <w:rPr>
        <w:rFonts w:ascii="Times New Roman" w:hAnsi="Times New Roman" w:hint="default"/>
      </w:rPr>
    </w:lvl>
    <w:lvl w:ilvl="2" w:tplc="709813F4" w:tentative="1">
      <w:start w:val="1"/>
      <w:numFmt w:val="bullet"/>
      <w:lvlText w:val="•"/>
      <w:lvlJc w:val="left"/>
      <w:pPr>
        <w:tabs>
          <w:tab w:val="num" w:pos="2160"/>
        </w:tabs>
        <w:ind w:left="2160" w:hanging="360"/>
      </w:pPr>
      <w:rPr>
        <w:rFonts w:ascii="Times New Roman" w:hAnsi="Times New Roman" w:hint="default"/>
      </w:rPr>
    </w:lvl>
    <w:lvl w:ilvl="3" w:tplc="B838C6F4" w:tentative="1">
      <w:start w:val="1"/>
      <w:numFmt w:val="bullet"/>
      <w:lvlText w:val="•"/>
      <w:lvlJc w:val="left"/>
      <w:pPr>
        <w:tabs>
          <w:tab w:val="num" w:pos="2880"/>
        </w:tabs>
        <w:ind w:left="2880" w:hanging="360"/>
      </w:pPr>
      <w:rPr>
        <w:rFonts w:ascii="Times New Roman" w:hAnsi="Times New Roman" w:hint="default"/>
      </w:rPr>
    </w:lvl>
    <w:lvl w:ilvl="4" w:tplc="204C84A8" w:tentative="1">
      <w:start w:val="1"/>
      <w:numFmt w:val="bullet"/>
      <w:lvlText w:val="•"/>
      <w:lvlJc w:val="left"/>
      <w:pPr>
        <w:tabs>
          <w:tab w:val="num" w:pos="3600"/>
        </w:tabs>
        <w:ind w:left="3600" w:hanging="360"/>
      </w:pPr>
      <w:rPr>
        <w:rFonts w:ascii="Times New Roman" w:hAnsi="Times New Roman" w:hint="default"/>
      </w:rPr>
    </w:lvl>
    <w:lvl w:ilvl="5" w:tplc="AF4EB55E" w:tentative="1">
      <w:start w:val="1"/>
      <w:numFmt w:val="bullet"/>
      <w:lvlText w:val="•"/>
      <w:lvlJc w:val="left"/>
      <w:pPr>
        <w:tabs>
          <w:tab w:val="num" w:pos="4320"/>
        </w:tabs>
        <w:ind w:left="4320" w:hanging="360"/>
      </w:pPr>
      <w:rPr>
        <w:rFonts w:ascii="Times New Roman" w:hAnsi="Times New Roman" w:hint="default"/>
      </w:rPr>
    </w:lvl>
    <w:lvl w:ilvl="6" w:tplc="7B10B6E2" w:tentative="1">
      <w:start w:val="1"/>
      <w:numFmt w:val="bullet"/>
      <w:lvlText w:val="•"/>
      <w:lvlJc w:val="left"/>
      <w:pPr>
        <w:tabs>
          <w:tab w:val="num" w:pos="5040"/>
        </w:tabs>
        <w:ind w:left="5040" w:hanging="360"/>
      </w:pPr>
      <w:rPr>
        <w:rFonts w:ascii="Times New Roman" w:hAnsi="Times New Roman" w:hint="default"/>
      </w:rPr>
    </w:lvl>
    <w:lvl w:ilvl="7" w:tplc="861E90A2" w:tentative="1">
      <w:start w:val="1"/>
      <w:numFmt w:val="bullet"/>
      <w:lvlText w:val="•"/>
      <w:lvlJc w:val="left"/>
      <w:pPr>
        <w:tabs>
          <w:tab w:val="num" w:pos="5760"/>
        </w:tabs>
        <w:ind w:left="5760" w:hanging="360"/>
      </w:pPr>
      <w:rPr>
        <w:rFonts w:ascii="Times New Roman" w:hAnsi="Times New Roman" w:hint="default"/>
      </w:rPr>
    </w:lvl>
    <w:lvl w:ilvl="8" w:tplc="139466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D14EA5"/>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0E2250DC"/>
    <w:multiLevelType w:val="hybridMultilevel"/>
    <w:tmpl w:val="7D326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370911"/>
    <w:multiLevelType w:val="hybridMultilevel"/>
    <w:tmpl w:val="0E38D84C"/>
    <w:lvl w:ilvl="0" w:tplc="934097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F847F6"/>
    <w:multiLevelType w:val="multilevel"/>
    <w:tmpl w:val="3B70A2D8"/>
    <w:lvl w:ilvl="0">
      <w:start w:val="1"/>
      <w:numFmt w:val="decimal"/>
      <w:lvlText w:val="%1."/>
      <w:lvlJc w:val="left"/>
      <w:pPr>
        <w:ind w:left="502" w:hanging="360"/>
      </w:pPr>
      <w:rPr>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8">
    <w:nsid w:val="1074548B"/>
    <w:multiLevelType w:val="hybridMultilevel"/>
    <w:tmpl w:val="5CAA7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4B3E47"/>
    <w:multiLevelType w:val="hybridMultilevel"/>
    <w:tmpl w:val="DCBA55D4"/>
    <w:lvl w:ilvl="0" w:tplc="934097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742B56"/>
    <w:multiLevelType w:val="multilevel"/>
    <w:tmpl w:val="A11ACE3A"/>
    <w:lvl w:ilvl="0">
      <w:start w:val="1"/>
      <w:numFmt w:val="decimal"/>
      <w:pStyle w:val="heading1a"/>
      <w:lvlText w:val="%1."/>
      <w:lvlJc w:val="left"/>
      <w:pPr>
        <w:tabs>
          <w:tab w:val="num" w:pos="360"/>
        </w:tabs>
        <w:ind w:left="360" w:hanging="360"/>
      </w:pPr>
      <w:rPr>
        <w:rFonts w:hint="default"/>
      </w:rPr>
    </w:lvl>
    <w:lvl w:ilvl="1">
      <w:start w:val="1"/>
      <w:numFmt w:val="decimal"/>
      <w:lvlText w:val="%2.1"/>
      <w:lvlJc w:val="left"/>
      <w:pPr>
        <w:tabs>
          <w:tab w:val="num" w:pos="624"/>
        </w:tabs>
        <w:ind w:left="624" w:hanging="454"/>
      </w:pPr>
      <w:rPr>
        <w:rFonts w:hint="default"/>
      </w:rPr>
    </w:lvl>
    <w:lvl w:ilvl="2">
      <w:start w:val="1"/>
      <w:numFmt w:val="decimal"/>
      <w:lvlText w:val="%1.1.1"/>
      <w:lvlJc w:val="left"/>
      <w:pPr>
        <w:tabs>
          <w:tab w:val="num" w:pos="1440"/>
        </w:tabs>
        <w:ind w:left="1224" w:hanging="504"/>
      </w:pPr>
      <w:rPr>
        <w:rFonts w:hint="default"/>
      </w:rPr>
    </w:lvl>
    <w:lvl w:ilvl="3">
      <w:start w:val="1"/>
      <w:numFmt w:val="none"/>
      <w:lvlText w:val="1.1.1.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9E2352"/>
    <w:multiLevelType w:val="hybridMultilevel"/>
    <w:tmpl w:val="B810D0AC"/>
    <w:lvl w:ilvl="0" w:tplc="9340978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0F533D"/>
    <w:multiLevelType w:val="hybridMultilevel"/>
    <w:tmpl w:val="D2AA74C4"/>
    <w:lvl w:ilvl="0" w:tplc="08090017">
      <w:start w:val="1"/>
      <w:numFmt w:val="lowerLetter"/>
      <w:lvlText w:val="%1)"/>
      <w:lvlJc w:val="left"/>
      <w:pPr>
        <w:tabs>
          <w:tab w:val="num" w:pos="3338"/>
        </w:tabs>
        <w:ind w:left="3338" w:hanging="360"/>
      </w:pPr>
      <w:rPr>
        <w:rFonts w:hint="default"/>
        <w:color w:val="000000"/>
      </w:rPr>
    </w:lvl>
    <w:lvl w:ilvl="1" w:tplc="08090003">
      <w:start w:val="1"/>
      <w:numFmt w:val="bullet"/>
      <w:lvlText w:val="o"/>
      <w:lvlJc w:val="left"/>
      <w:pPr>
        <w:tabs>
          <w:tab w:val="num" w:pos="4058"/>
        </w:tabs>
        <w:ind w:left="4058" w:hanging="360"/>
      </w:pPr>
      <w:rPr>
        <w:rFonts w:ascii="Courier New" w:hAnsi="Courier New" w:cs="Courier New" w:hint="default"/>
      </w:rPr>
    </w:lvl>
    <w:lvl w:ilvl="2" w:tplc="08090005" w:tentative="1">
      <w:start w:val="1"/>
      <w:numFmt w:val="bullet"/>
      <w:lvlText w:val=""/>
      <w:lvlJc w:val="left"/>
      <w:pPr>
        <w:tabs>
          <w:tab w:val="num" w:pos="4778"/>
        </w:tabs>
        <w:ind w:left="4778" w:hanging="360"/>
      </w:pPr>
      <w:rPr>
        <w:rFonts w:ascii="Wingdings" w:hAnsi="Wingdings" w:hint="default"/>
      </w:rPr>
    </w:lvl>
    <w:lvl w:ilvl="3" w:tplc="08090001" w:tentative="1">
      <w:start w:val="1"/>
      <w:numFmt w:val="bullet"/>
      <w:lvlText w:val=""/>
      <w:lvlJc w:val="left"/>
      <w:pPr>
        <w:tabs>
          <w:tab w:val="num" w:pos="5498"/>
        </w:tabs>
        <w:ind w:left="5498" w:hanging="360"/>
      </w:pPr>
      <w:rPr>
        <w:rFonts w:ascii="Symbol" w:hAnsi="Symbol" w:hint="default"/>
      </w:rPr>
    </w:lvl>
    <w:lvl w:ilvl="4" w:tplc="08090003" w:tentative="1">
      <w:start w:val="1"/>
      <w:numFmt w:val="bullet"/>
      <w:lvlText w:val="o"/>
      <w:lvlJc w:val="left"/>
      <w:pPr>
        <w:tabs>
          <w:tab w:val="num" w:pos="6218"/>
        </w:tabs>
        <w:ind w:left="6218" w:hanging="360"/>
      </w:pPr>
      <w:rPr>
        <w:rFonts w:ascii="Courier New" w:hAnsi="Courier New" w:cs="Courier New" w:hint="default"/>
      </w:rPr>
    </w:lvl>
    <w:lvl w:ilvl="5" w:tplc="08090005" w:tentative="1">
      <w:start w:val="1"/>
      <w:numFmt w:val="bullet"/>
      <w:lvlText w:val=""/>
      <w:lvlJc w:val="left"/>
      <w:pPr>
        <w:tabs>
          <w:tab w:val="num" w:pos="6938"/>
        </w:tabs>
        <w:ind w:left="6938" w:hanging="360"/>
      </w:pPr>
      <w:rPr>
        <w:rFonts w:ascii="Wingdings" w:hAnsi="Wingdings" w:hint="default"/>
      </w:rPr>
    </w:lvl>
    <w:lvl w:ilvl="6" w:tplc="08090001" w:tentative="1">
      <w:start w:val="1"/>
      <w:numFmt w:val="bullet"/>
      <w:lvlText w:val=""/>
      <w:lvlJc w:val="left"/>
      <w:pPr>
        <w:tabs>
          <w:tab w:val="num" w:pos="7658"/>
        </w:tabs>
        <w:ind w:left="7658" w:hanging="360"/>
      </w:pPr>
      <w:rPr>
        <w:rFonts w:ascii="Symbol" w:hAnsi="Symbol" w:hint="default"/>
      </w:rPr>
    </w:lvl>
    <w:lvl w:ilvl="7" w:tplc="08090003" w:tentative="1">
      <w:start w:val="1"/>
      <w:numFmt w:val="bullet"/>
      <w:lvlText w:val="o"/>
      <w:lvlJc w:val="left"/>
      <w:pPr>
        <w:tabs>
          <w:tab w:val="num" w:pos="8378"/>
        </w:tabs>
        <w:ind w:left="8378" w:hanging="360"/>
      </w:pPr>
      <w:rPr>
        <w:rFonts w:ascii="Courier New" w:hAnsi="Courier New" w:cs="Courier New" w:hint="default"/>
      </w:rPr>
    </w:lvl>
    <w:lvl w:ilvl="8" w:tplc="08090005" w:tentative="1">
      <w:start w:val="1"/>
      <w:numFmt w:val="bullet"/>
      <w:lvlText w:val=""/>
      <w:lvlJc w:val="left"/>
      <w:pPr>
        <w:tabs>
          <w:tab w:val="num" w:pos="9098"/>
        </w:tabs>
        <w:ind w:left="9098" w:hanging="360"/>
      </w:pPr>
      <w:rPr>
        <w:rFonts w:ascii="Wingdings" w:hAnsi="Wingdings" w:hint="default"/>
      </w:rPr>
    </w:lvl>
  </w:abstractNum>
  <w:abstractNum w:abstractNumId="13">
    <w:nsid w:val="31B11663"/>
    <w:multiLevelType w:val="hybridMultilevel"/>
    <w:tmpl w:val="0284C6B6"/>
    <w:lvl w:ilvl="0" w:tplc="C1489516">
      <w:start w:val="1"/>
      <w:numFmt w:val="bullet"/>
      <w:lvlText w:val="•"/>
      <w:lvlJc w:val="left"/>
      <w:pPr>
        <w:tabs>
          <w:tab w:val="num" w:pos="720"/>
        </w:tabs>
        <w:ind w:left="720" w:hanging="360"/>
      </w:pPr>
      <w:rPr>
        <w:rFonts w:ascii="Times New Roman" w:hAnsi="Times New Roman" w:hint="default"/>
      </w:rPr>
    </w:lvl>
    <w:lvl w:ilvl="1" w:tplc="13E20F1C" w:tentative="1">
      <w:start w:val="1"/>
      <w:numFmt w:val="bullet"/>
      <w:lvlText w:val="•"/>
      <w:lvlJc w:val="left"/>
      <w:pPr>
        <w:tabs>
          <w:tab w:val="num" w:pos="1440"/>
        </w:tabs>
        <w:ind w:left="1440" w:hanging="360"/>
      </w:pPr>
      <w:rPr>
        <w:rFonts w:ascii="Times New Roman" w:hAnsi="Times New Roman" w:hint="default"/>
      </w:rPr>
    </w:lvl>
    <w:lvl w:ilvl="2" w:tplc="E29AF2E0" w:tentative="1">
      <w:start w:val="1"/>
      <w:numFmt w:val="bullet"/>
      <w:lvlText w:val="•"/>
      <w:lvlJc w:val="left"/>
      <w:pPr>
        <w:tabs>
          <w:tab w:val="num" w:pos="2160"/>
        </w:tabs>
        <w:ind w:left="2160" w:hanging="360"/>
      </w:pPr>
      <w:rPr>
        <w:rFonts w:ascii="Times New Roman" w:hAnsi="Times New Roman" w:hint="default"/>
      </w:rPr>
    </w:lvl>
    <w:lvl w:ilvl="3" w:tplc="14881428" w:tentative="1">
      <w:start w:val="1"/>
      <w:numFmt w:val="bullet"/>
      <w:lvlText w:val="•"/>
      <w:lvlJc w:val="left"/>
      <w:pPr>
        <w:tabs>
          <w:tab w:val="num" w:pos="2880"/>
        </w:tabs>
        <w:ind w:left="2880" w:hanging="360"/>
      </w:pPr>
      <w:rPr>
        <w:rFonts w:ascii="Times New Roman" w:hAnsi="Times New Roman" w:hint="default"/>
      </w:rPr>
    </w:lvl>
    <w:lvl w:ilvl="4" w:tplc="C110F5A0" w:tentative="1">
      <w:start w:val="1"/>
      <w:numFmt w:val="bullet"/>
      <w:lvlText w:val="•"/>
      <w:lvlJc w:val="left"/>
      <w:pPr>
        <w:tabs>
          <w:tab w:val="num" w:pos="3600"/>
        </w:tabs>
        <w:ind w:left="3600" w:hanging="360"/>
      </w:pPr>
      <w:rPr>
        <w:rFonts w:ascii="Times New Roman" w:hAnsi="Times New Roman" w:hint="default"/>
      </w:rPr>
    </w:lvl>
    <w:lvl w:ilvl="5" w:tplc="8AF2CCB8" w:tentative="1">
      <w:start w:val="1"/>
      <w:numFmt w:val="bullet"/>
      <w:lvlText w:val="•"/>
      <w:lvlJc w:val="left"/>
      <w:pPr>
        <w:tabs>
          <w:tab w:val="num" w:pos="4320"/>
        </w:tabs>
        <w:ind w:left="4320" w:hanging="360"/>
      </w:pPr>
      <w:rPr>
        <w:rFonts w:ascii="Times New Roman" w:hAnsi="Times New Roman" w:hint="default"/>
      </w:rPr>
    </w:lvl>
    <w:lvl w:ilvl="6" w:tplc="5CC6792C" w:tentative="1">
      <w:start w:val="1"/>
      <w:numFmt w:val="bullet"/>
      <w:lvlText w:val="•"/>
      <w:lvlJc w:val="left"/>
      <w:pPr>
        <w:tabs>
          <w:tab w:val="num" w:pos="5040"/>
        </w:tabs>
        <w:ind w:left="5040" w:hanging="360"/>
      </w:pPr>
      <w:rPr>
        <w:rFonts w:ascii="Times New Roman" w:hAnsi="Times New Roman" w:hint="default"/>
      </w:rPr>
    </w:lvl>
    <w:lvl w:ilvl="7" w:tplc="326A623C" w:tentative="1">
      <w:start w:val="1"/>
      <w:numFmt w:val="bullet"/>
      <w:lvlText w:val="•"/>
      <w:lvlJc w:val="left"/>
      <w:pPr>
        <w:tabs>
          <w:tab w:val="num" w:pos="5760"/>
        </w:tabs>
        <w:ind w:left="5760" w:hanging="360"/>
      </w:pPr>
      <w:rPr>
        <w:rFonts w:ascii="Times New Roman" w:hAnsi="Times New Roman" w:hint="default"/>
      </w:rPr>
    </w:lvl>
    <w:lvl w:ilvl="8" w:tplc="34F035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5D686A"/>
    <w:multiLevelType w:val="hybridMultilevel"/>
    <w:tmpl w:val="E62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7824AA"/>
    <w:multiLevelType w:val="multilevel"/>
    <w:tmpl w:val="3CC6F5E8"/>
    <w:lvl w:ilvl="0">
      <w:start w:val="1"/>
      <w:numFmt w:val="decimal"/>
      <w:pStyle w:val="Style2"/>
      <w:lvlText w:val="%1..1"/>
      <w:lvlJc w:val="left"/>
      <w:pPr>
        <w:tabs>
          <w:tab w:val="num" w:pos="360"/>
        </w:tabs>
        <w:ind w:left="360" w:hanging="360"/>
      </w:pPr>
      <w:rPr>
        <w:rFonts w:hint="default"/>
      </w:rPr>
    </w:lvl>
    <w:lvl w:ilvl="1">
      <w:start w:val="1"/>
      <w:numFmt w:val="decimal"/>
      <w:lvlText w:val="%2.1"/>
      <w:lvlJc w:val="left"/>
      <w:pPr>
        <w:tabs>
          <w:tab w:val="num" w:pos="624"/>
        </w:tabs>
        <w:ind w:left="624" w:hanging="454"/>
      </w:pPr>
      <w:rPr>
        <w:rFonts w:hint="default"/>
      </w:rPr>
    </w:lvl>
    <w:lvl w:ilvl="2">
      <w:start w:val="1"/>
      <w:numFmt w:val="decimal"/>
      <w:lvlText w:val="%1.1.1"/>
      <w:lvlJc w:val="left"/>
      <w:pPr>
        <w:tabs>
          <w:tab w:val="num" w:pos="1440"/>
        </w:tabs>
        <w:ind w:left="1224" w:hanging="504"/>
      </w:pPr>
      <w:rPr>
        <w:rFonts w:hint="default"/>
      </w:rPr>
    </w:lvl>
    <w:lvl w:ilvl="3">
      <w:start w:val="1"/>
      <w:numFmt w:val="none"/>
      <w:lvlText w:val="1.1.1.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13433F2"/>
    <w:multiLevelType w:val="multilevel"/>
    <w:tmpl w:val="3336E868"/>
    <w:lvl w:ilvl="0">
      <w:start w:val="1"/>
      <w:numFmt w:val="decimal"/>
      <w:pStyle w:val="policyheading"/>
      <w:lvlText w:val="%1."/>
      <w:lvlJc w:val="left"/>
      <w:pPr>
        <w:ind w:left="783" w:hanging="357"/>
      </w:pPr>
      <w:rPr>
        <w:rFonts w:ascii="Arial" w:hAnsi="Arial" w:cs="Arial" w:hint="default"/>
        <w:b/>
        <w:sz w:val="28"/>
        <w:szCs w:val="28"/>
      </w:rPr>
    </w:lvl>
    <w:lvl w:ilvl="1">
      <w:start w:val="2"/>
      <w:numFmt w:val="decimal"/>
      <w:lvlText w:val="%1.%2."/>
      <w:lvlJc w:val="left"/>
      <w:pPr>
        <w:ind w:left="641" w:hanging="357"/>
      </w:pPr>
      <w:rPr>
        <w:rFonts w:ascii="Arial" w:hAnsi="Arial" w:cs="Arial" w:hint="default"/>
        <w:b w:val="0"/>
        <w:sz w:val="24"/>
        <w:szCs w:val="24"/>
      </w:rPr>
    </w:lvl>
    <w:lvl w:ilvl="2">
      <w:start w:val="1"/>
      <w:numFmt w:val="decimal"/>
      <w:lvlText w:val="%1.%2.%3."/>
      <w:lvlJc w:val="left"/>
      <w:pPr>
        <w:ind w:left="641" w:hanging="357"/>
      </w:pPr>
      <w:rPr>
        <w:rFonts w:hint="default"/>
        <w:b w:val="0"/>
        <w:sz w:val="24"/>
        <w:szCs w:val="24"/>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45C134AE"/>
    <w:multiLevelType w:val="hybridMultilevel"/>
    <w:tmpl w:val="617E82F0"/>
    <w:lvl w:ilvl="0" w:tplc="700011AE">
      <w:start w:val="1"/>
      <w:numFmt w:val="bullet"/>
      <w:lvlText w:val=""/>
      <w:lvlJc w:val="left"/>
      <w:pPr>
        <w:tabs>
          <w:tab w:val="num" w:pos="1080"/>
        </w:tabs>
        <w:ind w:left="1080" w:hanging="360"/>
      </w:pPr>
      <w:rPr>
        <w:rFonts w:ascii="Symbol" w:hAnsi="Symbol" w:hint="default"/>
        <w:color w:val="00000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6A32A3C"/>
    <w:multiLevelType w:val="multilevel"/>
    <w:tmpl w:val="74F43A26"/>
    <w:lvl w:ilvl="0">
      <w:start w:val="9"/>
      <w:numFmt w:val="decimal"/>
      <w:pStyle w:val="Policystyle1"/>
      <w:lvlText w:val="%1."/>
      <w:lvlJc w:val="left"/>
      <w:pPr>
        <w:tabs>
          <w:tab w:val="num" w:pos="360"/>
        </w:tabs>
        <w:ind w:left="360" w:hanging="360"/>
      </w:pPr>
      <w:rPr>
        <w:rFonts w:ascii="Arial" w:hAnsi="Arial" w:cs="Times New Roman" w:hint="default"/>
        <w:b/>
        <w:i w:val="0"/>
        <w:sz w:val="28"/>
        <w:szCs w:val="24"/>
      </w:rPr>
    </w:lvl>
    <w:lvl w:ilvl="1">
      <w:start w:val="1"/>
      <w:numFmt w:val="decimal"/>
      <w:lvlText w:val="%1.%2."/>
      <w:lvlJc w:val="left"/>
      <w:pPr>
        <w:tabs>
          <w:tab w:val="num" w:pos="720"/>
        </w:tabs>
        <w:ind w:left="720" w:hanging="720"/>
      </w:pPr>
      <w:rPr>
        <w:rFonts w:hint="default"/>
        <w:b w:val="0"/>
        <w:i w:val="0"/>
        <w:sz w:val="24"/>
        <w:szCs w:val="24"/>
      </w:rPr>
    </w:lvl>
    <w:lvl w:ilvl="2">
      <w:start w:val="1"/>
      <w:numFmt w:val="bullet"/>
      <w:lvlText w:val=""/>
      <w:lvlJc w:val="left"/>
      <w:pPr>
        <w:tabs>
          <w:tab w:val="num" w:pos="11"/>
        </w:tabs>
        <w:ind w:left="709" w:hanging="709"/>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71B0BA8"/>
    <w:multiLevelType w:val="multilevel"/>
    <w:tmpl w:val="0809001F"/>
    <w:name w:val="list num jo2"/>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BD623A"/>
    <w:multiLevelType w:val="hybridMultilevel"/>
    <w:tmpl w:val="612667B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92A8D"/>
    <w:multiLevelType w:val="multilevel"/>
    <w:tmpl w:val="5704AA78"/>
    <w:styleLink w:val="StyleHeading1AA11ptBlackCenteredBefore6ptAfter"/>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D8B218A"/>
    <w:multiLevelType w:val="hybridMultilevel"/>
    <w:tmpl w:val="5224B5B8"/>
    <w:lvl w:ilvl="0" w:tplc="08090001">
      <w:start w:val="1"/>
      <w:numFmt w:val="bullet"/>
      <w:lvlText w:val=""/>
      <w:lvlJc w:val="left"/>
      <w:pPr>
        <w:tabs>
          <w:tab w:val="num" w:pos="1080"/>
        </w:tabs>
        <w:ind w:left="1080" w:hanging="360"/>
      </w:pPr>
      <w:rPr>
        <w:rFonts w:ascii="Symbol" w:hAnsi="Symbol" w:hint="default"/>
        <w:color w:val="00000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4B90C84"/>
    <w:multiLevelType w:val="hybridMultilevel"/>
    <w:tmpl w:val="9808F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86970DA"/>
    <w:multiLevelType w:val="hybridMultilevel"/>
    <w:tmpl w:val="624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12486"/>
    <w:multiLevelType w:val="multilevel"/>
    <w:tmpl w:val="D638D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5641C"/>
    <w:multiLevelType w:val="hybridMultilevel"/>
    <w:tmpl w:val="C1264100"/>
    <w:lvl w:ilvl="0" w:tplc="934097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374C"/>
    <w:multiLevelType w:val="hybridMultilevel"/>
    <w:tmpl w:val="10421732"/>
    <w:lvl w:ilvl="0" w:tplc="1E5E5A8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0314BFB"/>
    <w:multiLevelType w:val="multilevel"/>
    <w:tmpl w:val="4078A824"/>
    <w:lvl w:ilvl="0">
      <w:start w:val="1"/>
      <w:numFmt w:val="decimal"/>
      <w:lvlText w:val="%1."/>
      <w:lvlJc w:val="left"/>
      <w:pPr>
        <w:ind w:left="502" w:hanging="360"/>
      </w:pPr>
      <w:rPr>
        <w:b/>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1298" w:hanging="720"/>
      </w:pPr>
      <w:rPr>
        <w:rFonts w:hint="default"/>
        <w:b w:val="0"/>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29">
    <w:nsid w:val="73E73462"/>
    <w:multiLevelType w:val="hybridMultilevel"/>
    <w:tmpl w:val="9E8A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470E91"/>
    <w:multiLevelType w:val="multilevel"/>
    <w:tmpl w:val="C6B0F830"/>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4"/>
        <w:szCs w:val="24"/>
      </w:rPr>
    </w:lvl>
    <w:lvl w:ilvl="2">
      <w:start w:val="1"/>
      <w:numFmt w:val="decimal"/>
      <w:isLgl/>
      <w:lvlText w:val="%1.%2.%3"/>
      <w:lvlJc w:val="left"/>
      <w:pPr>
        <w:ind w:left="1156" w:hanging="720"/>
      </w:pPr>
      <w:rPr>
        <w:rFonts w:hint="default"/>
        <w:b w:val="0"/>
      </w:rPr>
    </w:lvl>
    <w:lvl w:ilvl="3">
      <w:start w:val="1"/>
      <w:numFmt w:val="decimal"/>
      <w:isLgl/>
      <w:lvlText w:val="%1.%2.%3.%4"/>
      <w:lvlJc w:val="left"/>
      <w:pPr>
        <w:ind w:left="1734"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530" w:hanging="144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3326" w:hanging="1800"/>
      </w:pPr>
      <w:rPr>
        <w:rFonts w:hint="default"/>
      </w:rPr>
    </w:lvl>
    <w:lvl w:ilvl="8">
      <w:start w:val="1"/>
      <w:numFmt w:val="decimal"/>
      <w:isLgl/>
      <w:lvlText w:val="%1.%2.%3.%4.%5.%6.%7.%8.%9"/>
      <w:lvlJc w:val="left"/>
      <w:pPr>
        <w:ind w:left="3544" w:hanging="1800"/>
      </w:pPr>
      <w:rPr>
        <w:rFonts w:hint="default"/>
      </w:rPr>
    </w:lvl>
  </w:abstractNum>
  <w:abstractNum w:abstractNumId="31">
    <w:nsid w:val="75C96B18"/>
    <w:multiLevelType w:val="hybridMultilevel"/>
    <w:tmpl w:val="A84045BA"/>
    <w:lvl w:ilvl="0" w:tplc="41885DD4">
      <w:numFmt w:val="bullet"/>
      <w:lvlText w:val=""/>
      <w:lvlJc w:val="left"/>
      <w:pPr>
        <w:tabs>
          <w:tab w:val="num" w:pos="144"/>
        </w:tabs>
        <w:ind w:left="144" w:hanging="144"/>
      </w:pPr>
      <w:rPr>
        <w:rFonts w:ascii="Symbol" w:hAnsi="Symbol" w:cs="Times New Roman" w:hint="default"/>
        <w:sz w:val="10"/>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F44293"/>
    <w:multiLevelType w:val="hybridMultilevel"/>
    <w:tmpl w:val="898C678A"/>
    <w:lvl w:ilvl="0" w:tplc="93409788">
      <w:start w:val="1"/>
      <w:numFmt w:val="bullet"/>
      <w:lvlText w:val="-"/>
      <w:lvlJc w:val="left"/>
      <w:pPr>
        <w:ind w:left="801" w:hanging="360"/>
      </w:pPr>
      <w:rPr>
        <w:rFonts w:ascii="Courier New" w:hAnsi="Courier New"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33">
    <w:nsid w:val="77607292"/>
    <w:multiLevelType w:val="multilevel"/>
    <w:tmpl w:val="267483F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color w:val="auto"/>
        <w:sz w:val="24"/>
        <w:szCs w:val="24"/>
      </w:rPr>
    </w:lvl>
    <w:lvl w:ilvl="2">
      <w:start w:val="1"/>
      <w:numFmt w:val="decimal"/>
      <w:isLgl/>
      <w:lvlText w:val="%1.%2.%3"/>
      <w:lvlJc w:val="left"/>
      <w:pPr>
        <w:ind w:left="1156" w:hanging="720"/>
      </w:pPr>
      <w:rPr>
        <w:rFonts w:hint="default"/>
        <w:b w:val="0"/>
      </w:rPr>
    </w:lvl>
    <w:lvl w:ilvl="3">
      <w:start w:val="1"/>
      <w:numFmt w:val="decimal"/>
      <w:isLgl/>
      <w:lvlText w:val="%1.%2.%3.%4"/>
      <w:lvlJc w:val="left"/>
      <w:pPr>
        <w:ind w:left="1734"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530" w:hanging="144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3326" w:hanging="1800"/>
      </w:pPr>
      <w:rPr>
        <w:rFonts w:hint="default"/>
      </w:rPr>
    </w:lvl>
    <w:lvl w:ilvl="8">
      <w:start w:val="1"/>
      <w:numFmt w:val="decimal"/>
      <w:isLgl/>
      <w:lvlText w:val="%1.%2.%3.%4.%5.%6.%7.%8.%9"/>
      <w:lvlJc w:val="left"/>
      <w:pPr>
        <w:ind w:left="3544" w:hanging="1800"/>
      </w:pPr>
      <w:rPr>
        <w:rFonts w:hint="default"/>
      </w:rPr>
    </w:lvl>
  </w:abstractNum>
  <w:abstractNum w:abstractNumId="34">
    <w:nsid w:val="78B8006B"/>
    <w:multiLevelType w:val="hybridMultilevel"/>
    <w:tmpl w:val="64907CD0"/>
    <w:lvl w:ilvl="0" w:tplc="93409788">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E111850"/>
    <w:multiLevelType w:val="multilevel"/>
    <w:tmpl w:val="B908D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19"/>
  </w:num>
  <w:num w:numId="4">
    <w:abstractNumId w:val="33"/>
  </w:num>
  <w:num w:numId="5">
    <w:abstractNumId w:val="14"/>
  </w:num>
  <w:num w:numId="6">
    <w:abstractNumId w:val="4"/>
  </w:num>
  <w:num w:numId="7">
    <w:abstractNumId w:val="21"/>
  </w:num>
  <w:num w:numId="8">
    <w:abstractNumId w:val="7"/>
  </w:num>
  <w:num w:numId="9">
    <w:abstractNumId w:val="28"/>
  </w:num>
  <w:num w:numId="10">
    <w:abstractNumId w:val="27"/>
  </w:num>
  <w:num w:numId="11">
    <w:abstractNumId w:val="5"/>
  </w:num>
  <w:num w:numId="12">
    <w:abstractNumId w:val="11"/>
  </w:num>
  <w:num w:numId="13">
    <w:abstractNumId w:val="23"/>
  </w:num>
  <w:num w:numId="14">
    <w:abstractNumId w:val="24"/>
  </w:num>
  <w:num w:numId="15">
    <w:abstractNumId w:val="16"/>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2"/>
  </w:num>
  <w:num w:numId="19">
    <w:abstractNumId w:val="2"/>
  </w:num>
  <w:num w:numId="20">
    <w:abstractNumId w:val="34"/>
  </w:num>
  <w:num w:numId="21">
    <w:abstractNumId w:val="0"/>
  </w:num>
  <w:num w:numId="22">
    <w:abstractNumId w:val="22"/>
  </w:num>
  <w:num w:numId="23">
    <w:abstractNumId w:val="18"/>
  </w:num>
  <w:num w:numId="24">
    <w:abstractNumId w:val="9"/>
  </w:num>
  <w:num w:numId="25">
    <w:abstractNumId w:val="12"/>
  </w:num>
  <w:num w:numId="26">
    <w:abstractNumId w:val="31"/>
  </w:num>
  <w:num w:numId="27">
    <w:abstractNumId w:val="17"/>
  </w:num>
  <w:num w:numId="28">
    <w:abstractNumId w:val="20"/>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6"/>
  </w:num>
  <w:num w:numId="34">
    <w:abstractNumId w:val="1"/>
  </w:num>
  <w:num w:numId="35">
    <w:abstractNumId w:val="29"/>
  </w:num>
  <w:num w:numId="3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73"/>
    <w:rsid w:val="00003735"/>
    <w:rsid w:val="000041DC"/>
    <w:rsid w:val="000104B5"/>
    <w:rsid w:val="00014E87"/>
    <w:rsid w:val="000206F7"/>
    <w:rsid w:val="00022E39"/>
    <w:rsid w:val="00031D1D"/>
    <w:rsid w:val="00032F8E"/>
    <w:rsid w:val="00036932"/>
    <w:rsid w:val="000376B1"/>
    <w:rsid w:val="000401BE"/>
    <w:rsid w:val="0004727F"/>
    <w:rsid w:val="000476B7"/>
    <w:rsid w:val="0005198D"/>
    <w:rsid w:val="00064F64"/>
    <w:rsid w:val="000710B1"/>
    <w:rsid w:val="00072183"/>
    <w:rsid w:val="00080B79"/>
    <w:rsid w:val="0008592A"/>
    <w:rsid w:val="000910B5"/>
    <w:rsid w:val="00092075"/>
    <w:rsid w:val="00092D51"/>
    <w:rsid w:val="00094AC1"/>
    <w:rsid w:val="000B06FA"/>
    <w:rsid w:val="000B102B"/>
    <w:rsid w:val="000B2FEA"/>
    <w:rsid w:val="000B3574"/>
    <w:rsid w:val="000B4574"/>
    <w:rsid w:val="000C7605"/>
    <w:rsid w:val="000D0AC7"/>
    <w:rsid w:val="000D1C83"/>
    <w:rsid w:val="000D36E3"/>
    <w:rsid w:val="000D4CA5"/>
    <w:rsid w:val="000D78CA"/>
    <w:rsid w:val="000D79DA"/>
    <w:rsid w:val="000F16D7"/>
    <w:rsid w:val="000F5334"/>
    <w:rsid w:val="00100651"/>
    <w:rsid w:val="00110315"/>
    <w:rsid w:val="00120C10"/>
    <w:rsid w:val="00124007"/>
    <w:rsid w:val="00125E0D"/>
    <w:rsid w:val="00125E20"/>
    <w:rsid w:val="00131D45"/>
    <w:rsid w:val="001335BF"/>
    <w:rsid w:val="00135A5E"/>
    <w:rsid w:val="001376AC"/>
    <w:rsid w:val="001403A3"/>
    <w:rsid w:val="00141AC5"/>
    <w:rsid w:val="00151AA0"/>
    <w:rsid w:val="0015362F"/>
    <w:rsid w:val="0016377B"/>
    <w:rsid w:val="0016549F"/>
    <w:rsid w:val="001705F4"/>
    <w:rsid w:val="00183D7A"/>
    <w:rsid w:val="00190FBC"/>
    <w:rsid w:val="00191CEE"/>
    <w:rsid w:val="00195718"/>
    <w:rsid w:val="001B1686"/>
    <w:rsid w:val="001C28A9"/>
    <w:rsid w:val="001C2FBD"/>
    <w:rsid w:val="001C4743"/>
    <w:rsid w:val="001D095A"/>
    <w:rsid w:val="001E1B5A"/>
    <w:rsid w:val="001E3E34"/>
    <w:rsid w:val="001E7599"/>
    <w:rsid w:val="001F15B7"/>
    <w:rsid w:val="001F3CEE"/>
    <w:rsid w:val="002034DE"/>
    <w:rsid w:val="00210D0A"/>
    <w:rsid w:val="00214FE7"/>
    <w:rsid w:val="00216178"/>
    <w:rsid w:val="00220273"/>
    <w:rsid w:val="002411E2"/>
    <w:rsid w:val="00260DC0"/>
    <w:rsid w:val="00270C14"/>
    <w:rsid w:val="0027693B"/>
    <w:rsid w:val="0027769B"/>
    <w:rsid w:val="00280360"/>
    <w:rsid w:val="002878ED"/>
    <w:rsid w:val="002936CE"/>
    <w:rsid w:val="00293826"/>
    <w:rsid w:val="00294A0B"/>
    <w:rsid w:val="002A2B37"/>
    <w:rsid w:val="002A4F23"/>
    <w:rsid w:val="002A6318"/>
    <w:rsid w:val="002A7930"/>
    <w:rsid w:val="002C7BCB"/>
    <w:rsid w:val="002C7FD0"/>
    <w:rsid w:val="002D5BC0"/>
    <w:rsid w:val="002E0507"/>
    <w:rsid w:val="002E2E2E"/>
    <w:rsid w:val="002F138C"/>
    <w:rsid w:val="002F4466"/>
    <w:rsid w:val="0030174D"/>
    <w:rsid w:val="00331CAD"/>
    <w:rsid w:val="00340FEF"/>
    <w:rsid w:val="003455A6"/>
    <w:rsid w:val="00346FEE"/>
    <w:rsid w:val="00361043"/>
    <w:rsid w:val="00361F8C"/>
    <w:rsid w:val="00370B7F"/>
    <w:rsid w:val="00373179"/>
    <w:rsid w:val="00387B21"/>
    <w:rsid w:val="003933E0"/>
    <w:rsid w:val="00395784"/>
    <w:rsid w:val="00396411"/>
    <w:rsid w:val="003A31E9"/>
    <w:rsid w:val="003A4F84"/>
    <w:rsid w:val="003C58AA"/>
    <w:rsid w:val="003D32CF"/>
    <w:rsid w:val="003D7DFE"/>
    <w:rsid w:val="003E1A73"/>
    <w:rsid w:val="003E656D"/>
    <w:rsid w:val="003F2734"/>
    <w:rsid w:val="004005A4"/>
    <w:rsid w:val="004022F6"/>
    <w:rsid w:val="004052DE"/>
    <w:rsid w:val="00406044"/>
    <w:rsid w:val="00406065"/>
    <w:rsid w:val="00412823"/>
    <w:rsid w:val="00413635"/>
    <w:rsid w:val="00413B5B"/>
    <w:rsid w:val="00414515"/>
    <w:rsid w:val="004168E7"/>
    <w:rsid w:val="0041719B"/>
    <w:rsid w:val="00423E10"/>
    <w:rsid w:val="0042481C"/>
    <w:rsid w:val="00425335"/>
    <w:rsid w:val="00434822"/>
    <w:rsid w:val="00443784"/>
    <w:rsid w:val="00443E8B"/>
    <w:rsid w:val="00444122"/>
    <w:rsid w:val="0045001D"/>
    <w:rsid w:val="00450CDC"/>
    <w:rsid w:val="0045193E"/>
    <w:rsid w:val="00453BCA"/>
    <w:rsid w:val="00463760"/>
    <w:rsid w:val="004648D8"/>
    <w:rsid w:val="004706F7"/>
    <w:rsid w:val="00472E5E"/>
    <w:rsid w:val="004765DD"/>
    <w:rsid w:val="00486224"/>
    <w:rsid w:val="004A0F8D"/>
    <w:rsid w:val="004A1592"/>
    <w:rsid w:val="004A23BE"/>
    <w:rsid w:val="004B04D1"/>
    <w:rsid w:val="004B07E7"/>
    <w:rsid w:val="004C34C5"/>
    <w:rsid w:val="004D1B1A"/>
    <w:rsid w:val="004D42C1"/>
    <w:rsid w:val="004E0709"/>
    <w:rsid w:val="004E4169"/>
    <w:rsid w:val="004E6B2B"/>
    <w:rsid w:val="004F77B4"/>
    <w:rsid w:val="0050660E"/>
    <w:rsid w:val="005100D3"/>
    <w:rsid w:val="00522497"/>
    <w:rsid w:val="00525A25"/>
    <w:rsid w:val="00527AA6"/>
    <w:rsid w:val="00540E31"/>
    <w:rsid w:val="00552443"/>
    <w:rsid w:val="005540F7"/>
    <w:rsid w:val="00562FD2"/>
    <w:rsid w:val="005640F9"/>
    <w:rsid w:val="005728D2"/>
    <w:rsid w:val="00584D70"/>
    <w:rsid w:val="0058774C"/>
    <w:rsid w:val="0059014C"/>
    <w:rsid w:val="005A51E0"/>
    <w:rsid w:val="005A7AB4"/>
    <w:rsid w:val="005B559D"/>
    <w:rsid w:val="005C5A43"/>
    <w:rsid w:val="005D0C9C"/>
    <w:rsid w:val="005D56A2"/>
    <w:rsid w:val="005D60B2"/>
    <w:rsid w:val="005E0F3D"/>
    <w:rsid w:val="005E10B4"/>
    <w:rsid w:val="005E2FA0"/>
    <w:rsid w:val="005E4340"/>
    <w:rsid w:val="005E55C7"/>
    <w:rsid w:val="005E7755"/>
    <w:rsid w:val="005F1F01"/>
    <w:rsid w:val="005F7A24"/>
    <w:rsid w:val="00600247"/>
    <w:rsid w:val="0060511A"/>
    <w:rsid w:val="00605CC8"/>
    <w:rsid w:val="006104C5"/>
    <w:rsid w:val="00611955"/>
    <w:rsid w:val="00623E3C"/>
    <w:rsid w:val="00624448"/>
    <w:rsid w:val="00633CEA"/>
    <w:rsid w:val="00636CEF"/>
    <w:rsid w:val="00643B85"/>
    <w:rsid w:val="00643FC0"/>
    <w:rsid w:val="006464FD"/>
    <w:rsid w:val="00647708"/>
    <w:rsid w:val="00647D36"/>
    <w:rsid w:val="006535F4"/>
    <w:rsid w:val="006554E7"/>
    <w:rsid w:val="00657EC1"/>
    <w:rsid w:val="0066333C"/>
    <w:rsid w:val="00666BDE"/>
    <w:rsid w:val="00673714"/>
    <w:rsid w:val="0067445D"/>
    <w:rsid w:val="00677F0F"/>
    <w:rsid w:val="00681A2C"/>
    <w:rsid w:val="00685D05"/>
    <w:rsid w:val="006901E1"/>
    <w:rsid w:val="006903A7"/>
    <w:rsid w:val="006B1537"/>
    <w:rsid w:val="006B2296"/>
    <w:rsid w:val="006B3B70"/>
    <w:rsid w:val="006B4210"/>
    <w:rsid w:val="006B48CA"/>
    <w:rsid w:val="006C009C"/>
    <w:rsid w:val="006C0AEA"/>
    <w:rsid w:val="006D44FA"/>
    <w:rsid w:val="006D4587"/>
    <w:rsid w:val="006D51F6"/>
    <w:rsid w:val="006E05A9"/>
    <w:rsid w:val="006E1ED0"/>
    <w:rsid w:val="006E7420"/>
    <w:rsid w:val="006F6E73"/>
    <w:rsid w:val="007006FA"/>
    <w:rsid w:val="007007AB"/>
    <w:rsid w:val="00701FB9"/>
    <w:rsid w:val="007046D7"/>
    <w:rsid w:val="00705B48"/>
    <w:rsid w:val="007108C5"/>
    <w:rsid w:val="00713688"/>
    <w:rsid w:val="0071483D"/>
    <w:rsid w:val="0071719F"/>
    <w:rsid w:val="007205CE"/>
    <w:rsid w:val="00722BCE"/>
    <w:rsid w:val="00723288"/>
    <w:rsid w:val="007249C0"/>
    <w:rsid w:val="007606C7"/>
    <w:rsid w:val="0076076B"/>
    <w:rsid w:val="00761A10"/>
    <w:rsid w:val="00761D08"/>
    <w:rsid w:val="007625C5"/>
    <w:rsid w:val="00763CF0"/>
    <w:rsid w:val="00772505"/>
    <w:rsid w:val="00773935"/>
    <w:rsid w:val="00776955"/>
    <w:rsid w:val="00782F70"/>
    <w:rsid w:val="00785B09"/>
    <w:rsid w:val="0079669E"/>
    <w:rsid w:val="007A101B"/>
    <w:rsid w:val="007A40E9"/>
    <w:rsid w:val="007A53B0"/>
    <w:rsid w:val="007B1385"/>
    <w:rsid w:val="007C33A8"/>
    <w:rsid w:val="007C6910"/>
    <w:rsid w:val="007D1616"/>
    <w:rsid w:val="007D45EE"/>
    <w:rsid w:val="007E3A8B"/>
    <w:rsid w:val="007F6EF2"/>
    <w:rsid w:val="00800787"/>
    <w:rsid w:val="00811F26"/>
    <w:rsid w:val="0081584C"/>
    <w:rsid w:val="00817BA1"/>
    <w:rsid w:val="00824B08"/>
    <w:rsid w:val="00824EE6"/>
    <w:rsid w:val="00834CFA"/>
    <w:rsid w:val="00836EA4"/>
    <w:rsid w:val="00837A14"/>
    <w:rsid w:val="00837F5A"/>
    <w:rsid w:val="00843F5E"/>
    <w:rsid w:val="00850A57"/>
    <w:rsid w:val="00860EAD"/>
    <w:rsid w:val="0086334A"/>
    <w:rsid w:val="00871F51"/>
    <w:rsid w:val="00876FBC"/>
    <w:rsid w:val="00880621"/>
    <w:rsid w:val="0088232F"/>
    <w:rsid w:val="00894F32"/>
    <w:rsid w:val="008A4A8E"/>
    <w:rsid w:val="008B1E54"/>
    <w:rsid w:val="008B6B48"/>
    <w:rsid w:val="008B7E0D"/>
    <w:rsid w:val="008C62FF"/>
    <w:rsid w:val="008E3E19"/>
    <w:rsid w:val="008E6010"/>
    <w:rsid w:val="008E7B51"/>
    <w:rsid w:val="008F696D"/>
    <w:rsid w:val="009043BD"/>
    <w:rsid w:val="009109C9"/>
    <w:rsid w:val="00913573"/>
    <w:rsid w:val="009159A8"/>
    <w:rsid w:val="00950390"/>
    <w:rsid w:val="00954502"/>
    <w:rsid w:val="00961BD0"/>
    <w:rsid w:val="00973179"/>
    <w:rsid w:val="00976EC2"/>
    <w:rsid w:val="009818C9"/>
    <w:rsid w:val="009868D5"/>
    <w:rsid w:val="00993859"/>
    <w:rsid w:val="00996962"/>
    <w:rsid w:val="009977A3"/>
    <w:rsid w:val="009B734A"/>
    <w:rsid w:val="009B76EC"/>
    <w:rsid w:val="009B7B68"/>
    <w:rsid w:val="009C42E7"/>
    <w:rsid w:val="009D1058"/>
    <w:rsid w:val="009D2911"/>
    <w:rsid w:val="009D73B3"/>
    <w:rsid w:val="009E0F7A"/>
    <w:rsid w:val="009E7EC6"/>
    <w:rsid w:val="009F2817"/>
    <w:rsid w:val="009F531E"/>
    <w:rsid w:val="00A02DE3"/>
    <w:rsid w:val="00A04567"/>
    <w:rsid w:val="00A05F9A"/>
    <w:rsid w:val="00A065CD"/>
    <w:rsid w:val="00A101AD"/>
    <w:rsid w:val="00A22BA4"/>
    <w:rsid w:val="00A27F24"/>
    <w:rsid w:val="00A311C2"/>
    <w:rsid w:val="00A37351"/>
    <w:rsid w:val="00A41C72"/>
    <w:rsid w:val="00A44A76"/>
    <w:rsid w:val="00A54499"/>
    <w:rsid w:val="00A56F67"/>
    <w:rsid w:val="00A66A83"/>
    <w:rsid w:val="00A70597"/>
    <w:rsid w:val="00A7561B"/>
    <w:rsid w:val="00A77685"/>
    <w:rsid w:val="00A85BBC"/>
    <w:rsid w:val="00A8685F"/>
    <w:rsid w:val="00A912E9"/>
    <w:rsid w:val="00AA1585"/>
    <w:rsid w:val="00AA37BA"/>
    <w:rsid w:val="00AA45DD"/>
    <w:rsid w:val="00AB4B6B"/>
    <w:rsid w:val="00AB61D7"/>
    <w:rsid w:val="00AB7053"/>
    <w:rsid w:val="00AC0A97"/>
    <w:rsid w:val="00AC3893"/>
    <w:rsid w:val="00AC48AD"/>
    <w:rsid w:val="00AC4C0A"/>
    <w:rsid w:val="00AC66BC"/>
    <w:rsid w:val="00AC77B3"/>
    <w:rsid w:val="00AD52D9"/>
    <w:rsid w:val="00AF0260"/>
    <w:rsid w:val="00AF57ED"/>
    <w:rsid w:val="00AF7F24"/>
    <w:rsid w:val="00B01721"/>
    <w:rsid w:val="00B03EC0"/>
    <w:rsid w:val="00B04292"/>
    <w:rsid w:val="00B053F4"/>
    <w:rsid w:val="00B05A11"/>
    <w:rsid w:val="00B05D7C"/>
    <w:rsid w:val="00B15414"/>
    <w:rsid w:val="00B20702"/>
    <w:rsid w:val="00B23E57"/>
    <w:rsid w:val="00B258A4"/>
    <w:rsid w:val="00B31C6B"/>
    <w:rsid w:val="00B330CE"/>
    <w:rsid w:val="00B34176"/>
    <w:rsid w:val="00B35978"/>
    <w:rsid w:val="00B36060"/>
    <w:rsid w:val="00B37807"/>
    <w:rsid w:val="00B57050"/>
    <w:rsid w:val="00B572C6"/>
    <w:rsid w:val="00B62609"/>
    <w:rsid w:val="00B6628E"/>
    <w:rsid w:val="00B66574"/>
    <w:rsid w:val="00B816A5"/>
    <w:rsid w:val="00B86DF3"/>
    <w:rsid w:val="00B9051E"/>
    <w:rsid w:val="00BA110D"/>
    <w:rsid w:val="00BB3EBC"/>
    <w:rsid w:val="00BC1800"/>
    <w:rsid w:val="00BC45C9"/>
    <w:rsid w:val="00BC4677"/>
    <w:rsid w:val="00BC56B8"/>
    <w:rsid w:val="00BD282D"/>
    <w:rsid w:val="00BE5CA7"/>
    <w:rsid w:val="00BF0A88"/>
    <w:rsid w:val="00BF215B"/>
    <w:rsid w:val="00BF386B"/>
    <w:rsid w:val="00C05E14"/>
    <w:rsid w:val="00C07AE0"/>
    <w:rsid w:val="00C1026C"/>
    <w:rsid w:val="00C12958"/>
    <w:rsid w:val="00C27247"/>
    <w:rsid w:val="00C30C14"/>
    <w:rsid w:val="00C30C63"/>
    <w:rsid w:val="00C3255D"/>
    <w:rsid w:val="00C358B5"/>
    <w:rsid w:val="00C40F59"/>
    <w:rsid w:val="00C4104D"/>
    <w:rsid w:val="00C471AF"/>
    <w:rsid w:val="00C472C6"/>
    <w:rsid w:val="00C51D4F"/>
    <w:rsid w:val="00C537A3"/>
    <w:rsid w:val="00C56897"/>
    <w:rsid w:val="00C61618"/>
    <w:rsid w:val="00C61FED"/>
    <w:rsid w:val="00C752BD"/>
    <w:rsid w:val="00CA0037"/>
    <w:rsid w:val="00CA4EF7"/>
    <w:rsid w:val="00CA74AA"/>
    <w:rsid w:val="00CC1BD8"/>
    <w:rsid w:val="00CC6EE1"/>
    <w:rsid w:val="00CD0F7D"/>
    <w:rsid w:val="00CF31C3"/>
    <w:rsid w:val="00CF38D6"/>
    <w:rsid w:val="00CF62BF"/>
    <w:rsid w:val="00CF62C0"/>
    <w:rsid w:val="00CF7A7F"/>
    <w:rsid w:val="00D00AFA"/>
    <w:rsid w:val="00D01915"/>
    <w:rsid w:val="00D03A59"/>
    <w:rsid w:val="00D1520C"/>
    <w:rsid w:val="00D15D11"/>
    <w:rsid w:val="00D26E4A"/>
    <w:rsid w:val="00D30715"/>
    <w:rsid w:val="00D368E0"/>
    <w:rsid w:val="00D40A89"/>
    <w:rsid w:val="00D53488"/>
    <w:rsid w:val="00D574E5"/>
    <w:rsid w:val="00D61A45"/>
    <w:rsid w:val="00D929CC"/>
    <w:rsid w:val="00D93003"/>
    <w:rsid w:val="00DA0030"/>
    <w:rsid w:val="00DB6623"/>
    <w:rsid w:val="00DB6898"/>
    <w:rsid w:val="00DC4BA6"/>
    <w:rsid w:val="00DD6A08"/>
    <w:rsid w:val="00DD770D"/>
    <w:rsid w:val="00DE2E0B"/>
    <w:rsid w:val="00DE5E72"/>
    <w:rsid w:val="00DE5E84"/>
    <w:rsid w:val="00DF11EA"/>
    <w:rsid w:val="00DF5636"/>
    <w:rsid w:val="00DF5B9A"/>
    <w:rsid w:val="00E14EC7"/>
    <w:rsid w:val="00E24C3B"/>
    <w:rsid w:val="00E25A19"/>
    <w:rsid w:val="00E3391F"/>
    <w:rsid w:val="00E37813"/>
    <w:rsid w:val="00E42658"/>
    <w:rsid w:val="00E4664F"/>
    <w:rsid w:val="00E47E82"/>
    <w:rsid w:val="00E60015"/>
    <w:rsid w:val="00E626C8"/>
    <w:rsid w:val="00E629EF"/>
    <w:rsid w:val="00E83559"/>
    <w:rsid w:val="00E8357F"/>
    <w:rsid w:val="00E84187"/>
    <w:rsid w:val="00E876BF"/>
    <w:rsid w:val="00E91DD3"/>
    <w:rsid w:val="00E96255"/>
    <w:rsid w:val="00E97C51"/>
    <w:rsid w:val="00EA45D8"/>
    <w:rsid w:val="00EC1E2D"/>
    <w:rsid w:val="00ED1479"/>
    <w:rsid w:val="00ED4B1F"/>
    <w:rsid w:val="00ED5F45"/>
    <w:rsid w:val="00EF13E3"/>
    <w:rsid w:val="00EF5A2B"/>
    <w:rsid w:val="00EF5D95"/>
    <w:rsid w:val="00EF640A"/>
    <w:rsid w:val="00F00450"/>
    <w:rsid w:val="00F02771"/>
    <w:rsid w:val="00F027F1"/>
    <w:rsid w:val="00F06FA9"/>
    <w:rsid w:val="00F07533"/>
    <w:rsid w:val="00F12194"/>
    <w:rsid w:val="00F12FA4"/>
    <w:rsid w:val="00F164E2"/>
    <w:rsid w:val="00F372E0"/>
    <w:rsid w:val="00F5014B"/>
    <w:rsid w:val="00F51598"/>
    <w:rsid w:val="00F609CB"/>
    <w:rsid w:val="00F7046F"/>
    <w:rsid w:val="00F8167A"/>
    <w:rsid w:val="00F837E0"/>
    <w:rsid w:val="00F8543E"/>
    <w:rsid w:val="00F854A6"/>
    <w:rsid w:val="00F92AC2"/>
    <w:rsid w:val="00F9462F"/>
    <w:rsid w:val="00F95944"/>
    <w:rsid w:val="00FA2710"/>
    <w:rsid w:val="00FA2EA7"/>
    <w:rsid w:val="00FB1E49"/>
    <w:rsid w:val="00FB5A51"/>
    <w:rsid w:val="00FC06CF"/>
    <w:rsid w:val="00FC3C7D"/>
    <w:rsid w:val="00FC46DF"/>
    <w:rsid w:val="00FC561B"/>
    <w:rsid w:val="00FD046E"/>
    <w:rsid w:val="00FD4ED4"/>
    <w:rsid w:val="00FE1647"/>
    <w:rsid w:val="00FE184F"/>
    <w:rsid w:val="00FE3D8C"/>
    <w:rsid w:val="00FE4377"/>
    <w:rsid w:val="00FE4BC9"/>
    <w:rsid w:val="00FE51AE"/>
    <w:rsid w:val="00FF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9AD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0C"/>
    <w:pPr>
      <w:spacing w:line="276" w:lineRule="auto"/>
    </w:pPr>
    <w:rPr>
      <w:rFonts w:ascii="Arial" w:hAnsi="Arial"/>
    </w:rPr>
  </w:style>
  <w:style w:type="paragraph" w:styleId="Heading1">
    <w:name w:val="heading 1"/>
    <w:basedOn w:val="Normal"/>
    <w:next w:val="Normal"/>
    <w:link w:val="Heading1Char"/>
    <w:uiPriority w:val="1"/>
    <w:qFormat/>
    <w:rsid w:val="006901E1"/>
    <w:pPr>
      <w:keepNext/>
      <w:spacing w:line="240" w:lineRule="auto"/>
      <w:jc w:val="center"/>
      <w:outlineLvl w:val="0"/>
    </w:pPr>
    <w:rPr>
      <w:rFonts w:cs="Arial"/>
      <w:b/>
      <w:bCs/>
      <w:sz w:val="22"/>
      <w:szCs w:val="24"/>
      <w:lang w:eastAsia="en-US"/>
    </w:rPr>
  </w:style>
  <w:style w:type="paragraph" w:styleId="Heading2">
    <w:name w:val="heading 2"/>
    <w:basedOn w:val="Normal"/>
    <w:next w:val="Normal"/>
    <w:link w:val="Heading2Char"/>
    <w:uiPriority w:val="1"/>
    <w:unhideWhenUsed/>
    <w:qFormat/>
    <w:rsid w:val="00871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0B2FEA"/>
    <w:pPr>
      <w:keepNext/>
      <w:spacing w:before="240" w:after="60"/>
      <w:ind w:left="720" w:hanging="720"/>
      <w:outlineLvl w:val="2"/>
    </w:pPr>
    <w:rPr>
      <w:rFonts w:cs="Arial"/>
      <w:b/>
      <w:bCs/>
      <w:sz w:val="26"/>
      <w:szCs w:val="26"/>
    </w:rPr>
  </w:style>
  <w:style w:type="paragraph" w:styleId="Heading4">
    <w:name w:val="heading 4"/>
    <w:basedOn w:val="Normal"/>
    <w:next w:val="Normal"/>
    <w:link w:val="Heading4Char"/>
    <w:qFormat/>
    <w:rsid w:val="000B2FEA"/>
    <w:pPr>
      <w:keepNext/>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0B2FEA"/>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0B2FEA"/>
    <w:pPr>
      <w:spacing w:before="240" w:after="60"/>
      <w:ind w:left="1152" w:hanging="1152"/>
      <w:outlineLvl w:val="5"/>
    </w:pPr>
    <w:rPr>
      <w:rFonts w:ascii="Times New Roman" w:hAnsi="Times New Roman"/>
      <w:b/>
      <w:bCs/>
    </w:rPr>
  </w:style>
  <w:style w:type="paragraph" w:styleId="Heading7">
    <w:name w:val="heading 7"/>
    <w:basedOn w:val="Normal"/>
    <w:next w:val="Normal"/>
    <w:link w:val="Heading7Char"/>
    <w:qFormat/>
    <w:rsid w:val="000B2FEA"/>
    <w:pPr>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0B2FEA"/>
    <w:pPr>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qFormat/>
    <w:rsid w:val="000B2FEA"/>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rsid w:val="00AC0A97"/>
    <w:pPr>
      <w:numPr>
        <w:numId w:val="1"/>
      </w:numPr>
      <w:autoSpaceDE w:val="0"/>
      <w:autoSpaceDN w:val="0"/>
      <w:adjustRightInd w:val="0"/>
    </w:pPr>
    <w:rPr>
      <w:rFonts w:cs="Cambria"/>
      <w:b/>
      <w:bCs/>
      <w:sz w:val="24"/>
      <w:szCs w:val="24"/>
    </w:rPr>
  </w:style>
  <w:style w:type="paragraph" w:customStyle="1" w:styleId="Style2">
    <w:name w:val="Style2"/>
    <w:basedOn w:val="Normal"/>
    <w:autoRedefine/>
    <w:rsid w:val="00AC0A97"/>
    <w:pPr>
      <w:numPr>
        <w:numId w:val="2"/>
      </w:numPr>
    </w:pPr>
  </w:style>
  <w:style w:type="numbering" w:customStyle="1" w:styleId="Style3">
    <w:name w:val="Style3"/>
    <w:basedOn w:val="NoList"/>
    <w:rsid w:val="00AC0A97"/>
    <w:pPr>
      <w:numPr>
        <w:numId w:val="3"/>
      </w:numPr>
    </w:pPr>
  </w:style>
  <w:style w:type="character" w:styleId="Strong">
    <w:name w:val="Strong"/>
    <w:uiPriority w:val="22"/>
    <w:qFormat/>
    <w:rsid w:val="003E1A73"/>
    <w:rPr>
      <w:b/>
      <w:bCs/>
    </w:rPr>
  </w:style>
  <w:style w:type="paragraph" w:customStyle="1" w:styleId="Default">
    <w:name w:val="Default"/>
    <w:link w:val="DefaultChar"/>
    <w:rsid w:val="003E1A73"/>
    <w:pPr>
      <w:autoSpaceDE w:val="0"/>
      <w:autoSpaceDN w:val="0"/>
      <w:adjustRightInd w:val="0"/>
      <w:spacing w:line="276" w:lineRule="auto"/>
    </w:pPr>
    <w:rPr>
      <w:rFonts w:ascii="Cambria" w:hAnsi="Cambria" w:cs="Cambria"/>
      <w:color w:val="000000"/>
      <w:sz w:val="24"/>
      <w:szCs w:val="24"/>
    </w:r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3E1A73"/>
    <w:pPr>
      <w:ind w:left="720"/>
    </w:pPr>
  </w:style>
  <w:style w:type="paragraph" w:styleId="BalloonText">
    <w:name w:val="Balloon Text"/>
    <w:basedOn w:val="Normal"/>
    <w:link w:val="BalloonTextChar"/>
    <w:rsid w:val="003E1A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1A73"/>
    <w:rPr>
      <w:rFonts w:ascii="Tahoma" w:hAnsi="Tahoma" w:cs="Tahoma"/>
      <w:sz w:val="16"/>
      <w:szCs w:val="16"/>
    </w:rPr>
  </w:style>
  <w:style w:type="character" w:styleId="Hyperlink">
    <w:name w:val="Hyperlink"/>
    <w:basedOn w:val="DefaultParagraphFont"/>
    <w:uiPriority w:val="99"/>
    <w:rsid w:val="00463760"/>
    <w:rPr>
      <w:color w:val="0000FF" w:themeColor="hyperlink"/>
      <w:u w:val="single"/>
    </w:rPr>
  </w:style>
  <w:style w:type="paragraph" w:styleId="Header">
    <w:name w:val="header"/>
    <w:basedOn w:val="Normal"/>
    <w:link w:val="HeaderChar"/>
    <w:uiPriority w:val="99"/>
    <w:rsid w:val="006901E1"/>
    <w:pPr>
      <w:tabs>
        <w:tab w:val="center" w:pos="4320"/>
        <w:tab w:val="right" w:pos="8640"/>
      </w:tabs>
      <w:spacing w:line="240" w:lineRule="auto"/>
    </w:pPr>
    <w:rPr>
      <w:rFonts w:eastAsia="ヒラギノ角ゴ Pro W3"/>
      <w:color w:val="000000"/>
      <w:sz w:val="22"/>
      <w:szCs w:val="24"/>
      <w:lang w:eastAsia="en-US"/>
    </w:rPr>
  </w:style>
  <w:style w:type="character" w:customStyle="1" w:styleId="HeaderChar">
    <w:name w:val="Header Char"/>
    <w:basedOn w:val="DefaultParagraphFont"/>
    <w:link w:val="Header"/>
    <w:uiPriority w:val="99"/>
    <w:rsid w:val="006901E1"/>
    <w:rPr>
      <w:rFonts w:ascii="Arial" w:eastAsia="ヒラギノ角ゴ Pro W3" w:hAnsi="Arial"/>
      <w:color w:val="000000"/>
      <w:sz w:val="22"/>
      <w:szCs w:val="24"/>
      <w:lang w:eastAsia="en-US"/>
    </w:rPr>
  </w:style>
  <w:style w:type="paragraph" w:styleId="Footer">
    <w:name w:val="footer"/>
    <w:basedOn w:val="Normal"/>
    <w:link w:val="FooterChar"/>
    <w:uiPriority w:val="99"/>
    <w:rsid w:val="006901E1"/>
    <w:pPr>
      <w:tabs>
        <w:tab w:val="center" w:pos="4320"/>
        <w:tab w:val="right" w:pos="8640"/>
      </w:tabs>
      <w:spacing w:line="240" w:lineRule="auto"/>
    </w:pPr>
    <w:rPr>
      <w:rFonts w:eastAsia="ヒラギノ角ゴ Pro W3"/>
      <w:color w:val="000000"/>
      <w:sz w:val="22"/>
      <w:szCs w:val="24"/>
      <w:lang w:eastAsia="en-US"/>
    </w:rPr>
  </w:style>
  <w:style w:type="character" w:customStyle="1" w:styleId="FooterChar">
    <w:name w:val="Footer Char"/>
    <w:basedOn w:val="DefaultParagraphFont"/>
    <w:link w:val="Footer"/>
    <w:uiPriority w:val="99"/>
    <w:rsid w:val="006901E1"/>
    <w:rPr>
      <w:rFonts w:ascii="Arial" w:eastAsia="ヒラギノ角ゴ Pro W3" w:hAnsi="Arial"/>
      <w:color w:val="000000"/>
      <w:sz w:val="22"/>
      <w:szCs w:val="24"/>
      <w:lang w:eastAsia="en-US"/>
    </w:rPr>
  </w:style>
  <w:style w:type="numbering" w:styleId="111111">
    <w:name w:val="Outline List 2"/>
    <w:basedOn w:val="NoList"/>
    <w:rsid w:val="006901E1"/>
    <w:pPr>
      <w:numPr>
        <w:numId w:val="6"/>
      </w:numPr>
    </w:pPr>
  </w:style>
  <w:style w:type="numbering" w:customStyle="1" w:styleId="StyleHeading1AA11ptBlackCenteredBefore6ptAfter">
    <w:name w:val="Style Heading 1 A A + 11 pt Black Centered Before:  6 pt After:..."/>
    <w:basedOn w:val="NoList"/>
    <w:rsid w:val="006901E1"/>
    <w:pPr>
      <w:numPr>
        <w:numId w:val="7"/>
      </w:numPr>
    </w:pPr>
  </w:style>
  <w:style w:type="character" w:customStyle="1" w:styleId="Heading1Char">
    <w:name w:val="Heading 1 Char"/>
    <w:basedOn w:val="DefaultParagraphFont"/>
    <w:link w:val="Heading1"/>
    <w:rsid w:val="006901E1"/>
    <w:rPr>
      <w:rFonts w:ascii="Arial" w:hAnsi="Arial" w:cs="Arial"/>
      <w:b/>
      <w:bCs/>
      <w:sz w:val="22"/>
      <w:szCs w:val="24"/>
      <w:lang w:eastAsia="en-US"/>
    </w:rPr>
  </w:style>
  <w:style w:type="character" w:styleId="FollowedHyperlink">
    <w:name w:val="FollowedHyperlink"/>
    <w:basedOn w:val="DefaultParagraphFont"/>
    <w:rsid w:val="00B31C6B"/>
    <w:rPr>
      <w:color w:val="800080" w:themeColor="followedHyperlink"/>
      <w:u w:val="single"/>
    </w:rPr>
  </w:style>
  <w:style w:type="paragraph" w:styleId="BodyTextIndent3">
    <w:name w:val="Body Text Indent 3"/>
    <w:basedOn w:val="Normal"/>
    <w:link w:val="BodyTextIndent3Char"/>
    <w:rsid w:val="00210D0A"/>
    <w:pPr>
      <w:spacing w:line="240" w:lineRule="auto"/>
      <w:ind w:left="567"/>
    </w:pPr>
    <w:rPr>
      <w:sz w:val="24"/>
    </w:rPr>
  </w:style>
  <w:style w:type="character" w:customStyle="1" w:styleId="BodyTextIndent3Char">
    <w:name w:val="Body Text Indent 3 Char"/>
    <w:basedOn w:val="DefaultParagraphFont"/>
    <w:link w:val="BodyTextIndent3"/>
    <w:rsid w:val="00210D0A"/>
    <w:rPr>
      <w:rFonts w:ascii="Arial" w:hAnsi="Arial"/>
      <w:sz w:val="24"/>
    </w:rPr>
  </w:style>
  <w:style w:type="paragraph" w:styleId="NormalWeb">
    <w:name w:val="Normal (Web)"/>
    <w:basedOn w:val="Normal"/>
    <w:uiPriority w:val="99"/>
    <w:unhideWhenUsed/>
    <w:rsid w:val="00993859"/>
    <w:pPr>
      <w:spacing w:line="240" w:lineRule="auto"/>
      <w:jc w:val="both"/>
    </w:pPr>
    <w:rPr>
      <w:rFonts w:ascii="Times New Roman" w:hAnsi="Times New Roman"/>
      <w:sz w:val="24"/>
      <w:szCs w:val="24"/>
    </w:rPr>
  </w:style>
  <w:style w:type="character" w:customStyle="1" w:styleId="Heading2Char">
    <w:name w:val="Heading 2 Char"/>
    <w:basedOn w:val="DefaultParagraphFont"/>
    <w:link w:val="Heading2"/>
    <w:semiHidden/>
    <w:rsid w:val="00871F51"/>
    <w:rPr>
      <w:rFonts w:asciiTheme="majorHAnsi" w:eastAsiaTheme="majorEastAsia" w:hAnsiTheme="majorHAnsi" w:cstheme="majorBidi"/>
      <w:b/>
      <w:bCs/>
      <w:color w:val="4F81BD" w:themeColor="accent1"/>
      <w:sz w:val="26"/>
      <w:szCs w:val="26"/>
    </w:rPr>
  </w:style>
  <w:style w:type="paragraph" w:customStyle="1" w:styleId="Normalbold">
    <w:name w:val="Normal bold"/>
    <w:basedOn w:val="Normal"/>
    <w:rsid w:val="00E84187"/>
    <w:pPr>
      <w:spacing w:before="60" w:after="60"/>
    </w:pPr>
    <w:rPr>
      <w:rFonts w:ascii="Arial Bold" w:hAnsi="Arial Bold"/>
      <w:b/>
      <w:sz w:val="24"/>
      <w:lang w:eastAsia="en-US"/>
    </w:rPr>
  </w:style>
  <w:style w:type="paragraph" w:styleId="FootnoteText">
    <w:name w:val="footnote text"/>
    <w:basedOn w:val="Normal"/>
    <w:link w:val="FootnoteTextChar"/>
    <w:uiPriority w:val="99"/>
    <w:rsid w:val="00CF38D6"/>
    <w:pPr>
      <w:spacing w:line="240" w:lineRule="auto"/>
    </w:pPr>
  </w:style>
  <w:style w:type="character" w:customStyle="1" w:styleId="FootnoteTextChar">
    <w:name w:val="Footnote Text Char"/>
    <w:basedOn w:val="DefaultParagraphFont"/>
    <w:link w:val="FootnoteText"/>
    <w:uiPriority w:val="99"/>
    <w:rsid w:val="00CF38D6"/>
    <w:rPr>
      <w:rFonts w:ascii="Arial" w:hAnsi="Arial"/>
    </w:rPr>
  </w:style>
  <w:style w:type="character" w:styleId="FootnoteReference">
    <w:name w:val="footnote reference"/>
    <w:basedOn w:val="DefaultParagraphFont"/>
    <w:uiPriority w:val="99"/>
    <w:rsid w:val="00CF38D6"/>
    <w:rPr>
      <w:vertAlign w:val="superscript"/>
    </w:rPr>
  </w:style>
  <w:style w:type="character" w:styleId="CommentReference">
    <w:name w:val="annotation reference"/>
    <w:basedOn w:val="DefaultParagraphFont"/>
    <w:rsid w:val="002E2E2E"/>
    <w:rPr>
      <w:sz w:val="16"/>
      <w:szCs w:val="16"/>
    </w:rPr>
  </w:style>
  <w:style w:type="paragraph" w:styleId="CommentText">
    <w:name w:val="annotation text"/>
    <w:basedOn w:val="Normal"/>
    <w:link w:val="CommentTextChar"/>
    <w:rsid w:val="002E2E2E"/>
    <w:pPr>
      <w:spacing w:line="240" w:lineRule="auto"/>
    </w:pPr>
  </w:style>
  <w:style w:type="character" w:customStyle="1" w:styleId="CommentTextChar">
    <w:name w:val="Comment Text Char"/>
    <w:basedOn w:val="DefaultParagraphFont"/>
    <w:link w:val="CommentText"/>
    <w:rsid w:val="002E2E2E"/>
    <w:rPr>
      <w:rFonts w:ascii="Arial" w:hAnsi="Arial"/>
    </w:rPr>
  </w:style>
  <w:style w:type="paragraph" w:styleId="CommentSubject">
    <w:name w:val="annotation subject"/>
    <w:basedOn w:val="CommentText"/>
    <w:next w:val="CommentText"/>
    <w:link w:val="CommentSubjectChar"/>
    <w:rsid w:val="002E2E2E"/>
    <w:rPr>
      <w:b/>
      <w:bCs/>
    </w:rPr>
  </w:style>
  <w:style w:type="character" w:customStyle="1" w:styleId="CommentSubjectChar">
    <w:name w:val="Comment Subject Char"/>
    <w:basedOn w:val="CommentTextChar"/>
    <w:link w:val="CommentSubject"/>
    <w:rsid w:val="002E2E2E"/>
    <w:rPr>
      <w:rFonts w:ascii="Arial" w:hAnsi="Arial"/>
      <w:b/>
      <w:bCs/>
    </w:rPr>
  </w:style>
  <w:style w:type="character" w:customStyle="1" w:styleId="DefaultChar">
    <w:name w:val="Default Char"/>
    <w:basedOn w:val="DefaultParagraphFont"/>
    <w:link w:val="Default"/>
    <w:locked/>
    <w:rsid w:val="00657EC1"/>
    <w:rPr>
      <w:rFonts w:ascii="Cambria" w:hAnsi="Cambria" w:cs="Cambria"/>
      <w:color w:val="000000"/>
      <w:sz w:val="24"/>
      <w:szCs w:val="24"/>
    </w:rPr>
  </w:style>
  <w:style w:type="paragraph" w:customStyle="1" w:styleId="policyheading">
    <w:name w:val="policy heading"/>
    <w:basedOn w:val="Default"/>
    <w:link w:val="policyheadingChar"/>
    <w:qFormat/>
    <w:rsid w:val="00657EC1"/>
    <w:pPr>
      <w:numPr>
        <w:numId w:val="15"/>
      </w:numPr>
      <w:spacing w:after="120"/>
      <w:jc w:val="both"/>
    </w:pPr>
    <w:rPr>
      <w:rFonts w:ascii="Arial Bold" w:hAnsi="Arial Bold" w:cs="Arial"/>
      <w:b/>
      <w:bCs/>
      <w:color w:val="auto"/>
      <w:sz w:val="28"/>
      <w:szCs w:val="22"/>
    </w:rPr>
  </w:style>
  <w:style w:type="character" w:customStyle="1" w:styleId="Heading3Char">
    <w:name w:val="Heading 3 Char"/>
    <w:basedOn w:val="DefaultParagraphFont"/>
    <w:link w:val="Heading3"/>
    <w:uiPriority w:val="1"/>
    <w:rsid w:val="000B2FEA"/>
    <w:rPr>
      <w:rFonts w:ascii="Arial" w:hAnsi="Arial" w:cs="Arial"/>
      <w:b/>
      <w:bCs/>
      <w:sz w:val="26"/>
      <w:szCs w:val="26"/>
    </w:rPr>
  </w:style>
  <w:style w:type="character" w:customStyle="1" w:styleId="Heading4Char">
    <w:name w:val="Heading 4 Char"/>
    <w:basedOn w:val="DefaultParagraphFont"/>
    <w:link w:val="Heading4"/>
    <w:rsid w:val="000B2FEA"/>
    <w:rPr>
      <w:b/>
      <w:bCs/>
      <w:sz w:val="28"/>
      <w:szCs w:val="28"/>
    </w:rPr>
  </w:style>
  <w:style w:type="character" w:customStyle="1" w:styleId="Heading5Char">
    <w:name w:val="Heading 5 Char"/>
    <w:basedOn w:val="DefaultParagraphFont"/>
    <w:link w:val="Heading5"/>
    <w:rsid w:val="000B2FEA"/>
    <w:rPr>
      <w:rFonts w:ascii="Arial" w:hAnsi="Arial"/>
      <w:b/>
      <w:bCs/>
      <w:i/>
      <w:iCs/>
      <w:sz w:val="26"/>
      <w:szCs w:val="26"/>
    </w:rPr>
  </w:style>
  <w:style w:type="character" w:customStyle="1" w:styleId="Heading6Char">
    <w:name w:val="Heading 6 Char"/>
    <w:basedOn w:val="DefaultParagraphFont"/>
    <w:link w:val="Heading6"/>
    <w:rsid w:val="000B2FEA"/>
    <w:rPr>
      <w:b/>
      <w:bCs/>
    </w:rPr>
  </w:style>
  <w:style w:type="character" w:customStyle="1" w:styleId="Heading7Char">
    <w:name w:val="Heading 7 Char"/>
    <w:basedOn w:val="DefaultParagraphFont"/>
    <w:link w:val="Heading7"/>
    <w:rsid w:val="000B2FEA"/>
    <w:rPr>
      <w:sz w:val="24"/>
      <w:szCs w:val="24"/>
    </w:rPr>
  </w:style>
  <w:style w:type="character" w:customStyle="1" w:styleId="Heading8Char">
    <w:name w:val="Heading 8 Char"/>
    <w:basedOn w:val="DefaultParagraphFont"/>
    <w:link w:val="Heading8"/>
    <w:rsid w:val="000B2FEA"/>
    <w:rPr>
      <w:rFonts w:ascii="Calibri" w:hAnsi="Calibri"/>
      <w:i/>
      <w:iCs/>
      <w:sz w:val="24"/>
      <w:szCs w:val="24"/>
    </w:rPr>
  </w:style>
  <w:style w:type="character" w:customStyle="1" w:styleId="Heading9Char">
    <w:name w:val="Heading 9 Char"/>
    <w:basedOn w:val="DefaultParagraphFont"/>
    <w:link w:val="Heading9"/>
    <w:rsid w:val="000B2FEA"/>
    <w:rPr>
      <w:rFonts w:ascii="Cambria" w:hAnsi="Cambria"/>
    </w:rPr>
  </w:style>
  <w:style w:type="table" w:styleId="TableGrid">
    <w:name w:val="Table Grid"/>
    <w:basedOn w:val="TableNormal"/>
    <w:uiPriority w:val="59"/>
    <w:rsid w:val="00FE51A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headingChar">
    <w:name w:val="policy heading Char"/>
    <w:basedOn w:val="DefaultChar"/>
    <w:link w:val="policyheading"/>
    <w:rsid w:val="009043BD"/>
    <w:rPr>
      <w:rFonts w:ascii="Arial Bold" w:hAnsi="Arial Bold" w:cs="Arial"/>
      <w:b/>
      <w:bCs/>
      <w:color w:val="000000"/>
      <w:sz w:val="28"/>
      <w:szCs w:val="22"/>
    </w:rPr>
  </w:style>
  <w:style w:type="character" w:customStyle="1" w:styleId="Policystyle1Char">
    <w:name w:val="Policy style 1 Char"/>
    <w:basedOn w:val="DefaultParagraphFont"/>
    <w:link w:val="Policystyle1"/>
    <w:locked/>
    <w:rsid w:val="004022F6"/>
    <w:rPr>
      <w:rFonts w:ascii="Arial Bold" w:hAnsi="Arial Bold"/>
      <w:b/>
      <w:bCs/>
    </w:rPr>
  </w:style>
  <w:style w:type="paragraph" w:customStyle="1" w:styleId="Policystyle1">
    <w:name w:val="Policy style 1"/>
    <w:basedOn w:val="Normal"/>
    <w:link w:val="Policystyle1Char"/>
    <w:qFormat/>
    <w:rsid w:val="004022F6"/>
    <w:pPr>
      <w:numPr>
        <w:numId w:val="23"/>
      </w:numPr>
      <w:spacing w:after="120"/>
      <w:jc w:val="both"/>
    </w:pPr>
    <w:rPr>
      <w:rFonts w:ascii="Arial Bold" w:hAnsi="Arial Bold"/>
      <w:b/>
      <w:bCs/>
    </w:r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qFormat/>
    <w:locked/>
    <w:rsid w:val="006E05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0C"/>
    <w:pPr>
      <w:spacing w:line="276" w:lineRule="auto"/>
    </w:pPr>
    <w:rPr>
      <w:rFonts w:ascii="Arial" w:hAnsi="Arial"/>
    </w:rPr>
  </w:style>
  <w:style w:type="paragraph" w:styleId="Heading1">
    <w:name w:val="heading 1"/>
    <w:basedOn w:val="Normal"/>
    <w:next w:val="Normal"/>
    <w:link w:val="Heading1Char"/>
    <w:uiPriority w:val="1"/>
    <w:qFormat/>
    <w:rsid w:val="006901E1"/>
    <w:pPr>
      <w:keepNext/>
      <w:spacing w:line="240" w:lineRule="auto"/>
      <w:jc w:val="center"/>
      <w:outlineLvl w:val="0"/>
    </w:pPr>
    <w:rPr>
      <w:rFonts w:cs="Arial"/>
      <w:b/>
      <w:bCs/>
      <w:sz w:val="22"/>
      <w:szCs w:val="24"/>
      <w:lang w:eastAsia="en-US"/>
    </w:rPr>
  </w:style>
  <w:style w:type="paragraph" w:styleId="Heading2">
    <w:name w:val="heading 2"/>
    <w:basedOn w:val="Normal"/>
    <w:next w:val="Normal"/>
    <w:link w:val="Heading2Char"/>
    <w:uiPriority w:val="1"/>
    <w:unhideWhenUsed/>
    <w:qFormat/>
    <w:rsid w:val="00871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0B2FEA"/>
    <w:pPr>
      <w:keepNext/>
      <w:spacing w:before="240" w:after="60"/>
      <w:ind w:left="720" w:hanging="720"/>
      <w:outlineLvl w:val="2"/>
    </w:pPr>
    <w:rPr>
      <w:rFonts w:cs="Arial"/>
      <w:b/>
      <w:bCs/>
      <w:sz w:val="26"/>
      <w:szCs w:val="26"/>
    </w:rPr>
  </w:style>
  <w:style w:type="paragraph" w:styleId="Heading4">
    <w:name w:val="heading 4"/>
    <w:basedOn w:val="Normal"/>
    <w:next w:val="Normal"/>
    <w:link w:val="Heading4Char"/>
    <w:qFormat/>
    <w:rsid w:val="000B2FEA"/>
    <w:pPr>
      <w:keepNext/>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0B2FEA"/>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0B2FEA"/>
    <w:pPr>
      <w:spacing w:before="240" w:after="60"/>
      <w:ind w:left="1152" w:hanging="1152"/>
      <w:outlineLvl w:val="5"/>
    </w:pPr>
    <w:rPr>
      <w:rFonts w:ascii="Times New Roman" w:hAnsi="Times New Roman"/>
      <w:b/>
      <w:bCs/>
    </w:rPr>
  </w:style>
  <w:style w:type="paragraph" w:styleId="Heading7">
    <w:name w:val="heading 7"/>
    <w:basedOn w:val="Normal"/>
    <w:next w:val="Normal"/>
    <w:link w:val="Heading7Char"/>
    <w:qFormat/>
    <w:rsid w:val="000B2FEA"/>
    <w:pPr>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0B2FEA"/>
    <w:pPr>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qFormat/>
    <w:rsid w:val="000B2FEA"/>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rsid w:val="00AC0A97"/>
    <w:pPr>
      <w:numPr>
        <w:numId w:val="1"/>
      </w:numPr>
      <w:autoSpaceDE w:val="0"/>
      <w:autoSpaceDN w:val="0"/>
      <w:adjustRightInd w:val="0"/>
    </w:pPr>
    <w:rPr>
      <w:rFonts w:cs="Cambria"/>
      <w:b/>
      <w:bCs/>
      <w:sz w:val="24"/>
      <w:szCs w:val="24"/>
    </w:rPr>
  </w:style>
  <w:style w:type="paragraph" w:customStyle="1" w:styleId="Style2">
    <w:name w:val="Style2"/>
    <w:basedOn w:val="Normal"/>
    <w:autoRedefine/>
    <w:rsid w:val="00AC0A97"/>
    <w:pPr>
      <w:numPr>
        <w:numId w:val="2"/>
      </w:numPr>
    </w:pPr>
  </w:style>
  <w:style w:type="numbering" w:customStyle="1" w:styleId="Style3">
    <w:name w:val="Style3"/>
    <w:basedOn w:val="NoList"/>
    <w:rsid w:val="00AC0A97"/>
    <w:pPr>
      <w:numPr>
        <w:numId w:val="3"/>
      </w:numPr>
    </w:pPr>
  </w:style>
  <w:style w:type="character" w:styleId="Strong">
    <w:name w:val="Strong"/>
    <w:uiPriority w:val="22"/>
    <w:qFormat/>
    <w:rsid w:val="003E1A73"/>
    <w:rPr>
      <w:b/>
      <w:bCs/>
    </w:rPr>
  </w:style>
  <w:style w:type="paragraph" w:customStyle="1" w:styleId="Default">
    <w:name w:val="Default"/>
    <w:link w:val="DefaultChar"/>
    <w:rsid w:val="003E1A73"/>
    <w:pPr>
      <w:autoSpaceDE w:val="0"/>
      <w:autoSpaceDN w:val="0"/>
      <w:adjustRightInd w:val="0"/>
      <w:spacing w:line="276" w:lineRule="auto"/>
    </w:pPr>
    <w:rPr>
      <w:rFonts w:ascii="Cambria" w:hAnsi="Cambria" w:cs="Cambria"/>
      <w:color w:val="000000"/>
      <w:sz w:val="24"/>
      <w:szCs w:val="24"/>
    </w:r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3E1A73"/>
    <w:pPr>
      <w:ind w:left="720"/>
    </w:pPr>
  </w:style>
  <w:style w:type="paragraph" w:styleId="BalloonText">
    <w:name w:val="Balloon Text"/>
    <w:basedOn w:val="Normal"/>
    <w:link w:val="BalloonTextChar"/>
    <w:rsid w:val="003E1A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1A73"/>
    <w:rPr>
      <w:rFonts w:ascii="Tahoma" w:hAnsi="Tahoma" w:cs="Tahoma"/>
      <w:sz w:val="16"/>
      <w:szCs w:val="16"/>
    </w:rPr>
  </w:style>
  <w:style w:type="character" w:styleId="Hyperlink">
    <w:name w:val="Hyperlink"/>
    <w:basedOn w:val="DefaultParagraphFont"/>
    <w:uiPriority w:val="99"/>
    <w:rsid w:val="00463760"/>
    <w:rPr>
      <w:color w:val="0000FF" w:themeColor="hyperlink"/>
      <w:u w:val="single"/>
    </w:rPr>
  </w:style>
  <w:style w:type="paragraph" w:styleId="Header">
    <w:name w:val="header"/>
    <w:basedOn w:val="Normal"/>
    <w:link w:val="HeaderChar"/>
    <w:uiPriority w:val="99"/>
    <w:rsid w:val="006901E1"/>
    <w:pPr>
      <w:tabs>
        <w:tab w:val="center" w:pos="4320"/>
        <w:tab w:val="right" w:pos="8640"/>
      </w:tabs>
      <w:spacing w:line="240" w:lineRule="auto"/>
    </w:pPr>
    <w:rPr>
      <w:rFonts w:eastAsia="ヒラギノ角ゴ Pro W3"/>
      <w:color w:val="000000"/>
      <w:sz w:val="22"/>
      <w:szCs w:val="24"/>
      <w:lang w:eastAsia="en-US"/>
    </w:rPr>
  </w:style>
  <w:style w:type="character" w:customStyle="1" w:styleId="HeaderChar">
    <w:name w:val="Header Char"/>
    <w:basedOn w:val="DefaultParagraphFont"/>
    <w:link w:val="Header"/>
    <w:uiPriority w:val="99"/>
    <w:rsid w:val="006901E1"/>
    <w:rPr>
      <w:rFonts w:ascii="Arial" w:eastAsia="ヒラギノ角ゴ Pro W3" w:hAnsi="Arial"/>
      <w:color w:val="000000"/>
      <w:sz w:val="22"/>
      <w:szCs w:val="24"/>
      <w:lang w:eastAsia="en-US"/>
    </w:rPr>
  </w:style>
  <w:style w:type="paragraph" w:styleId="Footer">
    <w:name w:val="footer"/>
    <w:basedOn w:val="Normal"/>
    <w:link w:val="FooterChar"/>
    <w:uiPriority w:val="99"/>
    <w:rsid w:val="006901E1"/>
    <w:pPr>
      <w:tabs>
        <w:tab w:val="center" w:pos="4320"/>
        <w:tab w:val="right" w:pos="8640"/>
      </w:tabs>
      <w:spacing w:line="240" w:lineRule="auto"/>
    </w:pPr>
    <w:rPr>
      <w:rFonts w:eastAsia="ヒラギノ角ゴ Pro W3"/>
      <w:color w:val="000000"/>
      <w:sz w:val="22"/>
      <w:szCs w:val="24"/>
      <w:lang w:eastAsia="en-US"/>
    </w:rPr>
  </w:style>
  <w:style w:type="character" w:customStyle="1" w:styleId="FooterChar">
    <w:name w:val="Footer Char"/>
    <w:basedOn w:val="DefaultParagraphFont"/>
    <w:link w:val="Footer"/>
    <w:uiPriority w:val="99"/>
    <w:rsid w:val="006901E1"/>
    <w:rPr>
      <w:rFonts w:ascii="Arial" w:eastAsia="ヒラギノ角ゴ Pro W3" w:hAnsi="Arial"/>
      <w:color w:val="000000"/>
      <w:sz w:val="22"/>
      <w:szCs w:val="24"/>
      <w:lang w:eastAsia="en-US"/>
    </w:rPr>
  </w:style>
  <w:style w:type="numbering" w:styleId="111111">
    <w:name w:val="Outline List 2"/>
    <w:basedOn w:val="NoList"/>
    <w:rsid w:val="006901E1"/>
    <w:pPr>
      <w:numPr>
        <w:numId w:val="6"/>
      </w:numPr>
    </w:pPr>
  </w:style>
  <w:style w:type="numbering" w:customStyle="1" w:styleId="StyleHeading1AA11ptBlackCenteredBefore6ptAfter">
    <w:name w:val="Style Heading 1 A A + 11 pt Black Centered Before:  6 pt After:..."/>
    <w:basedOn w:val="NoList"/>
    <w:rsid w:val="006901E1"/>
    <w:pPr>
      <w:numPr>
        <w:numId w:val="7"/>
      </w:numPr>
    </w:pPr>
  </w:style>
  <w:style w:type="character" w:customStyle="1" w:styleId="Heading1Char">
    <w:name w:val="Heading 1 Char"/>
    <w:basedOn w:val="DefaultParagraphFont"/>
    <w:link w:val="Heading1"/>
    <w:rsid w:val="006901E1"/>
    <w:rPr>
      <w:rFonts w:ascii="Arial" w:hAnsi="Arial" w:cs="Arial"/>
      <w:b/>
      <w:bCs/>
      <w:sz w:val="22"/>
      <w:szCs w:val="24"/>
      <w:lang w:eastAsia="en-US"/>
    </w:rPr>
  </w:style>
  <w:style w:type="character" w:styleId="FollowedHyperlink">
    <w:name w:val="FollowedHyperlink"/>
    <w:basedOn w:val="DefaultParagraphFont"/>
    <w:rsid w:val="00B31C6B"/>
    <w:rPr>
      <w:color w:val="800080" w:themeColor="followedHyperlink"/>
      <w:u w:val="single"/>
    </w:rPr>
  </w:style>
  <w:style w:type="paragraph" w:styleId="BodyTextIndent3">
    <w:name w:val="Body Text Indent 3"/>
    <w:basedOn w:val="Normal"/>
    <w:link w:val="BodyTextIndent3Char"/>
    <w:rsid w:val="00210D0A"/>
    <w:pPr>
      <w:spacing w:line="240" w:lineRule="auto"/>
      <w:ind w:left="567"/>
    </w:pPr>
    <w:rPr>
      <w:sz w:val="24"/>
    </w:rPr>
  </w:style>
  <w:style w:type="character" w:customStyle="1" w:styleId="BodyTextIndent3Char">
    <w:name w:val="Body Text Indent 3 Char"/>
    <w:basedOn w:val="DefaultParagraphFont"/>
    <w:link w:val="BodyTextIndent3"/>
    <w:rsid w:val="00210D0A"/>
    <w:rPr>
      <w:rFonts w:ascii="Arial" w:hAnsi="Arial"/>
      <w:sz w:val="24"/>
    </w:rPr>
  </w:style>
  <w:style w:type="paragraph" w:styleId="NormalWeb">
    <w:name w:val="Normal (Web)"/>
    <w:basedOn w:val="Normal"/>
    <w:uiPriority w:val="99"/>
    <w:unhideWhenUsed/>
    <w:rsid w:val="00993859"/>
    <w:pPr>
      <w:spacing w:line="240" w:lineRule="auto"/>
      <w:jc w:val="both"/>
    </w:pPr>
    <w:rPr>
      <w:rFonts w:ascii="Times New Roman" w:hAnsi="Times New Roman"/>
      <w:sz w:val="24"/>
      <w:szCs w:val="24"/>
    </w:rPr>
  </w:style>
  <w:style w:type="character" w:customStyle="1" w:styleId="Heading2Char">
    <w:name w:val="Heading 2 Char"/>
    <w:basedOn w:val="DefaultParagraphFont"/>
    <w:link w:val="Heading2"/>
    <w:semiHidden/>
    <w:rsid w:val="00871F51"/>
    <w:rPr>
      <w:rFonts w:asciiTheme="majorHAnsi" w:eastAsiaTheme="majorEastAsia" w:hAnsiTheme="majorHAnsi" w:cstheme="majorBidi"/>
      <w:b/>
      <w:bCs/>
      <w:color w:val="4F81BD" w:themeColor="accent1"/>
      <w:sz w:val="26"/>
      <w:szCs w:val="26"/>
    </w:rPr>
  </w:style>
  <w:style w:type="paragraph" w:customStyle="1" w:styleId="Normalbold">
    <w:name w:val="Normal bold"/>
    <w:basedOn w:val="Normal"/>
    <w:rsid w:val="00E84187"/>
    <w:pPr>
      <w:spacing w:before="60" w:after="60"/>
    </w:pPr>
    <w:rPr>
      <w:rFonts w:ascii="Arial Bold" w:hAnsi="Arial Bold"/>
      <w:b/>
      <w:sz w:val="24"/>
      <w:lang w:eastAsia="en-US"/>
    </w:rPr>
  </w:style>
  <w:style w:type="paragraph" w:styleId="FootnoteText">
    <w:name w:val="footnote text"/>
    <w:basedOn w:val="Normal"/>
    <w:link w:val="FootnoteTextChar"/>
    <w:uiPriority w:val="99"/>
    <w:rsid w:val="00CF38D6"/>
    <w:pPr>
      <w:spacing w:line="240" w:lineRule="auto"/>
    </w:pPr>
  </w:style>
  <w:style w:type="character" w:customStyle="1" w:styleId="FootnoteTextChar">
    <w:name w:val="Footnote Text Char"/>
    <w:basedOn w:val="DefaultParagraphFont"/>
    <w:link w:val="FootnoteText"/>
    <w:uiPriority w:val="99"/>
    <w:rsid w:val="00CF38D6"/>
    <w:rPr>
      <w:rFonts w:ascii="Arial" w:hAnsi="Arial"/>
    </w:rPr>
  </w:style>
  <w:style w:type="character" w:styleId="FootnoteReference">
    <w:name w:val="footnote reference"/>
    <w:basedOn w:val="DefaultParagraphFont"/>
    <w:uiPriority w:val="99"/>
    <w:rsid w:val="00CF38D6"/>
    <w:rPr>
      <w:vertAlign w:val="superscript"/>
    </w:rPr>
  </w:style>
  <w:style w:type="character" w:styleId="CommentReference">
    <w:name w:val="annotation reference"/>
    <w:basedOn w:val="DefaultParagraphFont"/>
    <w:rsid w:val="002E2E2E"/>
    <w:rPr>
      <w:sz w:val="16"/>
      <w:szCs w:val="16"/>
    </w:rPr>
  </w:style>
  <w:style w:type="paragraph" w:styleId="CommentText">
    <w:name w:val="annotation text"/>
    <w:basedOn w:val="Normal"/>
    <w:link w:val="CommentTextChar"/>
    <w:rsid w:val="002E2E2E"/>
    <w:pPr>
      <w:spacing w:line="240" w:lineRule="auto"/>
    </w:pPr>
  </w:style>
  <w:style w:type="character" w:customStyle="1" w:styleId="CommentTextChar">
    <w:name w:val="Comment Text Char"/>
    <w:basedOn w:val="DefaultParagraphFont"/>
    <w:link w:val="CommentText"/>
    <w:rsid w:val="002E2E2E"/>
    <w:rPr>
      <w:rFonts w:ascii="Arial" w:hAnsi="Arial"/>
    </w:rPr>
  </w:style>
  <w:style w:type="paragraph" w:styleId="CommentSubject">
    <w:name w:val="annotation subject"/>
    <w:basedOn w:val="CommentText"/>
    <w:next w:val="CommentText"/>
    <w:link w:val="CommentSubjectChar"/>
    <w:rsid w:val="002E2E2E"/>
    <w:rPr>
      <w:b/>
      <w:bCs/>
    </w:rPr>
  </w:style>
  <w:style w:type="character" w:customStyle="1" w:styleId="CommentSubjectChar">
    <w:name w:val="Comment Subject Char"/>
    <w:basedOn w:val="CommentTextChar"/>
    <w:link w:val="CommentSubject"/>
    <w:rsid w:val="002E2E2E"/>
    <w:rPr>
      <w:rFonts w:ascii="Arial" w:hAnsi="Arial"/>
      <w:b/>
      <w:bCs/>
    </w:rPr>
  </w:style>
  <w:style w:type="character" w:customStyle="1" w:styleId="DefaultChar">
    <w:name w:val="Default Char"/>
    <w:basedOn w:val="DefaultParagraphFont"/>
    <w:link w:val="Default"/>
    <w:locked/>
    <w:rsid w:val="00657EC1"/>
    <w:rPr>
      <w:rFonts w:ascii="Cambria" w:hAnsi="Cambria" w:cs="Cambria"/>
      <w:color w:val="000000"/>
      <w:sz w:val="24"/>
      <w:szCs w:val="24"/>
    </w:rPr>
  </w:style>
  <w:style w:type="paragraph" w:customStyle="1" w:styleId="policyheading">
    <w:name w:val="policy heading"/>
    <w:basedOn w:val="Default"/>
    <w:link w:val="policyheadingChar"/>
    <w:qFormat/>
    <w:rsid w:val="00657EC1"/>
    <w:pPr>
      <w:numPr>
        <w:numId w:val="15"/>
      </w:numPr>
      <w:spacing w:after="120"/>
      <w:jc w:val="both"/>
    </w:pPr>
    <w:rPr>
      <w:rFonts w:ascii="Arial Bold" w:hAnsi="Arial Bold" w:cs="Arial"/>
      <w:b/>
      <w:bCs/>
      <w:color w:val="auto"/>
      <w:sz w:val="28"/>
      <w:szCs w:val="22"/>
    </w:rPr>
  </w:style>
  <w:style w:type="character" w:customStyle="1" w:styleId="Heading3Char">
    <w:name w:val="Heading 3 Char"/>
    <w:basedOn w:val="DefaultParagraphFont"/>
    <w:link w:val="Heading3"/>
    <w:uiPriority w:val="1"/>
    <w:rsid w:val="000B2FEA"/>
    <w:rPr>
      <w:rFonts w:ascii="Arial" w:hAnsi="Arial" w:cs="Arial"/>
      <w:b/>
      <w:bCs/>
      <w:sz w:val="26"/>
      <w:szCs w:val="26"/>
    </w:rPr>
  </w:style>
  <w:style w:type="character" w:customStyle="1" w:styleId="Heading4Char">
    <w:name w:val="Heading 4 Char"/>
    <w:basedOn w:val="DefaultParagraphFont"/>
    <w:link w:val="Heading4"/>
    <w:rsid w:val="000B2FEA"/>
    <w:rPr>
      <w:b/>
      <w:bCs/>
      <w:sz w:val="28"/>
      <w:szCs w:val="28"/>
    </w:rPr>
  </w:style>
  <w:style w:type="character" w:customStyle="1" w:styleId="Heading5Char">
    <w:name w:val="Heading 5 Char"/>
    <w:basedOn w:val="DefaultParagraphFont"/>
    <w:link w:val="Heading5"/>
    <w:rsid w:val="000B2FEA"/>
    <w:rPr>
      <w:rFonts w:ascii="Arial" w:hAnsi="Arial"/>
      <w:b/>
      <w:bCs/>
      <w:i/>
      <w:iCs/>
      <w:sz w:val="26"/>
      <w:szCs w:val="26"/>
    </w:rPr>
  </w:style>
  <w:style w:type="character" w:customStyle="1" w:styleId="Heading6Char">
    <w:name w:val="Heading 6 Char"/>
    <w:basedOn w:val="DefaultParagraphFont"/>
    <w:link w:val="Heading6"/>
    <w:rsid w:val="000B2FEA"/>
    <w:rPr>
      <w:b/>
      <w:bCs/>
    </w:rPr>
  </w:style>
  <w:style w:type="character" w:customStyle="1" w:styleId="Heading7Char">
    <w:name w:val="Heading 7 Char"/>
    <w:basedOn w:val="DefaultParagraphFont"/>
    <w:link w:val="Heading7"/>
    <w:rsid w:val="000B2FEA"/>
    <w:rPr>
      <w:sz w:val="24"/>
      <w:szCs w:val="24"/>
    </w:rPr>
  </w:style>
  <w:style w:type="character" w:customStyle="1" w:styleId="Heading8Char">
    <w:name w:val="Heading 8 Char"/>
    <w:basedOn w:val="DefaultParagraphFont"/>
    <w:link w:val="Heading8"/>
    <w:rsid w:val="000B2FEA"/>
    <w:rPr>
      <w:rFonts w:ascii="Calibri" w:hAnsi="Calibri"/>
      <w:i/>
      <w:iCs/>
      <w:sz w:val="24"/>
      <w:szCs w:val="24"/>
    </w:rPr>
  </w:style>
  <w:style w:type="character" w:customStyle="1" w:styleId="Heading9Char">
    <w:name w:val="Heading 9 Char"/>
    <w:basedOn w:val="DefaultParagraphFont"/>
    <w:link w:val="Heading9"/>
    <w:rsid w:val="000B2FEA"/>
    <w:rPr>
      <w:rFonts w:ascii="Cambria" w:hAnsi="Cambria"/>
    </w:rPr>
  </w:style>
  <w:style w:type="table" w:styleId="TableGrid">
    <w:name w:val="Table Grid"/>
    <w:basedOn w:val="TableNormal"/>
    <w:uiPriority w:val="59"/>
    <w:rsid w:val="00FE51A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headingChar">
    <w:name w:val="policy heading Char"/>
    <w:basedOn w:val="DefaultChar"/>
    <w:link w:val="policyheading"/>
    <w:rsid w:val="009043BD"/>
    <w:rPr>
      <w:rFonts w:ascii="Arial Bold" w:hAnsi="Arial Bold" w:cs="Arial"/>
      <w:b/>
      <w:bCs/>
      <w:color w:val="000000"/>
      <w:sz w:val="28"/>
      <w:szCs w:val="22"/>
    </w:rPr>
  </w:style>
  <w:style w:type="character" w:customStyle="1" w:styleId="Policystyle1Char">
    <w:name w:val="Policy style 1 Char"/>
    <w:basedOn w:val="DefaultParagraphFont"/>
    <w:link w:val="Policystyle1"/>
    <w:locked/>
    <w:rsid w:val="004022F6"/>
    <w:rPr>
      <w:rFonts w:ascii="Arial Bold" w:hAnsi="Arial Bold"/>
      <w:b/>
      <w:bCs/>
    </w:rPr>
  </w:style>
  <w:style w:type="paragraph" w:customStyle="1" w:styleId="Policystyle1">
    <w:name w:val="Policy style 1"/>
    <w:basedOn w:val="Normal"/>
    <w:link w:val="Policystyle1Char"/>
    <w:qFormat/>
    <w:rsid w:val="004022F6"/>
    <w:pPr>
      <w:numPr>
        <w:numId w:val="23"/>
      </w:numPr>
      <w:spacing w:after="120"/>
      <w:jc w:val="both"/>
    </w:pPr>
    <w:rPr>
      <w:rFonts w:ascii="Arial Bold" w:hAnsi="Arial Bold"/>
      <w:b/>
      <w:bCs/>
    </w:r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qFormat/>
    <w:locked/>
    <w:rsid w:val="006E05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807">
      <w:bodyDiv w:val="1"/>
      <w:marLeft w:val="0"/>
      <w:marRight w:val="0"/>
      <w:marTop w:val="0"/>
      <w:marBottom w:val="0"/>
      <w:divBdr>
        <w:top w:val="none" w:sz="0" w:space="0" w:color="auto"/>
        <w:left w:val="none" w:sz="0" w:space="0" w:color="auto"/>
        <w:bottom w:val="none" w:sz="0" w:space="0" w:color="auto"/>
        <w:right w:val="none" w:sz="0" w:space="0" w:color="auto"/>
      </w:divBdr>
    </w:div>
    <w:div w:id="141966141">
      <w:bodyDiv w:val="1"/>
      <w:marLeft w:val="0"/>
      <w:marRight w:val="0"/>
      <w:marTop w:val="0"/>
      <w:marBottom w:val="0"/>
      <w:divBdr>
        <w:top w:val="none" w:sz="0" w:space="0" w:color="auto"/>
        <w:left w:val="none" w:sz="0" w:space="0" w:color="auto"/>
        <w:bottom w:val="none" w:sz="0" w:space="0" w:color="auto"/>
        <w:right w:val="none" w:sz="0" w:space="0" w:color="auto"/>
      </w:divBdr>
      <w:divsChild>
        <w:div w:id="1585920497">
          <w:marLeft w:val="547"/>
          <w:marRight w:val="0"/>
          <w:marTop w:val="0"/>
          <w:marBottom w:val="0"/>
          <w:divBdr>
            <w:top w:val="none" w:sz="0" w:space="0" w:color="auto"/>
            <w:left w:val="none" w:sz="0" w:space="0" w:color="auto"/>
            <w:bottom w:val="none" w:sz="0" w:space="0" w:color="auto"/>
            <w:right w:val="none" w:sz="0" w:space="0" w:color="auto"/>
          </w:divBdr>
        </w:div>
        <w:div w:id="202137069">
          <w:marLeft w:val="547"/>
          <w:marRight w:val="0"/>
          <w:marTop w:val="0"/>
          <w:marBottom w:val="0"/>
          <w:divBdr>
            <w:top w:val="none" w:sz="0" w:space="0" w:color="auto"/>
            <w:left w:val="none" w:sz="0" w:space="0" w:color="auto"/>
            <w:bottom w:val="none" w:sz="0" w:space="0" w:color="auto"/>
            <w:right w:val="none" w:sz="0" w:space="0" w:color="auto"/>
          </w:divBdr>
        </w:div>
        <w:div w:id="365371803">
          <w:marLeft w:val="547"/>
          <w:marRight w:val="0"/>
          <w:marTop w:val="0"/>
          <w:marBottom w:val="0"/>
          <w:divBdr>
            <w:top w:val="none" w:sz="0" w:space="0" w:color="auto"/>
            <w:left w:val="none" w:sz="0" w:space="0" w:color="auto"/>
            <w:bottom w:val="none" w:sz="0" w:space="0" w:color="auto"/>
            <w:right w:val="none" w:sz="0" w:space="0" w:color="auto"/>
          </w:divBdr>
        </w:div>
        <w:div w:id="1986859206">
          <w:marLeft w:val="547"/>
          <w:marRight w:val="0"/>
          <w:marTop w:val="0"/>
          <w:marBottom w:val="0"/>
          <w:divBdr>
            <w:top w:val="none" w:sz="0" w:space="0" w:color="auto"/>
            <w:left w:val="none" w:sz="0" w:space="0" w:color="auto"/>
            <w:bottom w:val="none" w:sz="0" w:space="0" w:color="auto"/>
            <w:right w:val="none" w:sz="0" w:space="0" w:color="auto"/>
          </w:divBdr>
        </w:div>
      </w:divsChild>
    </w:div>
    <w:div w:id="160852468">
      <w:bodyDiv w:val="1"/>
      <w:marLeft w:val="0"/>
      <w:marRight w:val="0"/>
      <w:marTop w:val="0"/>
      <w:marBottom w:val="0"/>
      <w:divBdr>
        <w:top w:val="none" w:sz="0" w:space="0" w:color="auto"/>
        <w:left w:val="none" w:sz="0" w:space="0" w:color="auto"/>
        <w:bottom w:val="none" w:sz="0" w:space="0" w:color="auto"/>
        <w:right w:val="none" w:sz="0" w:space="0" w:color="auto"/>
      </w:divBdr>
    </w:div>
    <w:div w:id="388575814">
      <w:bodyDiv w:val="1"/>
      <w:marLeft w:val="0"/>
      <w:marRight w:val="0"/>
      <w:marTop w:val="0"/>
      <w:marBottom w:val="0"/>
      <w:divBdr>
        <w:top w:val="none" w:sz="0" w:space="0" w:color="auto"/>
        <w:left w:val="none" w:sz="0" w:space="0" w:color="auto"/>
        <w:bottom w:val="none" w:sz="0" w:space="0" w:color="auto"/>
        <w:right w:val="none" w:sz="0" w:space="0" w:color="auto"/>
      </w:divBdr>
      <w:divsChild>
        <w:div w:id="972827098">
          <w:marLeft w:val="547"/>
          <w:marRight w:val="0"/>
          <w:marTop w:val="0"/>
          <w:marBottom w:val="0"/>
          <w:divBdr>
            <w:top w:val="none" w:sz="0" w:space="0" w:color="auto"/>
            <w:left w:val="none" w:sz="0" w:space="0" w:color="auto"/>
            <w:bottom w:val="none" w:sz="0" w:space="0" w:color="auto"/>
            <w:right w:val="none" w:sz="0" w:space="0" w:color="auto"/>
          </w:divBdr>
        </w:div>
        <w:div w:id="326829128">
          <w:marLeft w:val="547"/>
          <w:marRight w:val="0"/>
          <w:marTop w:val="0"/>
          <w:marBottom w:val="0"/>
          <w:divBdr>
            <w:top w:val="none" w:sz="0" w:space="0" w:color="auto"/>
            <w:left w:val="none" w:sz="0" w:space="0" w:color="auto"/>
            <w:bottom w:val="none" w:sz="0" w:space="0" w:color="auto"/>
            <w:right w:val="none" w:sz="0" w:space="0" w:color="auto"/>
          </w:divBdr>
        </w:div>
        <w:div w:id="1376270366">
          <w:marLeft w:val="547"/>
          <w:marRight w:val="0"/>
          <w:marTop w:val="0"/>
          <w:marBottom w:val="0"/>
          <w:divBdr>
            <w:top w:val="none" w:sz="0" w:space="0" w:color="auto"/>
            <w:left w:val="none" w:sz="0" w:space="0" w:color="auto"/>
            <w:bottom w:val="none" w:sz="0" w:space="0" w:color="auto"/>
            <w:right w:val="none" w:sz="0" w:space="0" w:color="auto"/>
          </w:divBdr>
        </w:div>
        <w:div w:id="1646159430">
          <w:marLeft w:val="547"/>
          <w:marRight w:val="0"/>
          <w:marTop w:val="0"/>
          <w:marBottom w:val="0"/>
          <w:divBdr>
            <w:top w:val="none" w:sz="0" w:space="0" w:color="auto"/>
            <w:left w:val="none" w:sz="0" w:space="0" w:color="auto"/>
            <w:bottom w:val="none" w:sz="0" w:space="0" w:color="auto"/>
            <w:right w:val="none" w:sz="0" w:space="0" w:color="auto"/>
          </w:divBdr>
        </w:div>
        <w:div w:id="973484176">
          <w:marLeft w:val="547"/>
          <w:marRight w:val="0"/>
          <w:marTop w:val="0"/>
          <w:marBottom w:val="0"/>
          <w:divBdr>
            <w:top w:val="none" w:sz="0" w:space="0" w:color="auto"/>
            <w:left w:val="none" w:sz="0" w:space="0" w:color="auto"/>
            <w:bottom w:val="none" w:sz="0" w:space="0" w:color="auto"/>
            <w:right w:val="none" w:sz="0" w:space="0" w:color="auto"/>
          </w:divBdr>
        </w:div>
      </w:divsChild>
    </w:div>
    <w:div w:id="454328255">
      <w:bodyDiv w:val="1"/>
      <w:marLeft w:val="0"/>
      <w:marRight w:val="0"/>
      <w:marTop w:val="0"/>
      <w:marBottom w:val="0"/>
      <w:divBdr>
        <w:top w:val="none" w:sz="0" w:space="0" w:color="auto"/>
        <w:left w:val="none" w:sz="0" w:space="0" w:color="auto"/>
        <w:bottom w:val="none" w:sz="0" w:space="0" w:color="auto"/>
        <w:right w:val="none" w:sz="0" w:space="0" w:color="auto"/>
      </w:divBdr>
      <w:divsChild>
        <w:div w:id="1711539191">
          <w:marLeft w:val="0"/>
          <w:marRight w:val="0"/>
          <w:marTop w:val="0"/>
          <w:marBottom w:val="0"/>
          <w:divBdr>
            <w:top w:val="none" w:sz="0" w:space="0" w:color="auto"/>
            <w:left w:val="none" w:sz="0" w:space="0" w:color="auto"/>
            <w:bottom w:val="none" w:sz="0" w:space="0" w:color="auto"/>
            <w:right w:val="none" w:sz="0" w:space="0" w:color="auto"/>
          </w:divBdr>
          <w:divsChild>
            <w:div w:id="449932105">
              <w:marLeft w:val="0"/>
              <w:marRight w:val="0"/>
              <w:marTop w:val="0"/>
              <w:marBottom w:val="0"/>
              <w:divBdr>
                <w:top w:val="none" w:sz="0" w:space="0" w:color="auto"/>
                <w:left w:val="none" w:sz="0" w:space="0" w:color="auto"/>
                <w:bottom w:val="none" w:sz="0" w:space="0" w:color="auto"/>
                <w:right w:val="none" w:sz="0" w:space="0" w:color="auto"/>
              </w:divBdr>
              <w:divsChild>
                <w:div w:id="158938433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612056503">
      <w:bodyDiv w:val="1"/>
      <w:marLeft w:val="0"/>
      <w:marRight w:val="0"/>
      <w:marTop w:val="0"/>
      <w:marBottom w:val="0"/>
      <w:divBdr>
        <w:top w:val="none" w:sz="0" w:space="0" w:color="auto"/>
        <w:left w:val="none" w:sz="0" w:space="0" w:color="auto"/>
        <w:bottom w:val="none" w:sz="0" w:space="0" w:color="auto"/>
        <w:right w:val="none" w:sz="0" w:space="0" w:color="auto"/>
      </w:divBdr>
    </w:div>
    <w:div w:id="756710564">
      <w:bodyDiv w:val="1"/>
      <w:marLeft w:val="0"/>
      <w:marRight w:val="0"/>
      <w:marTop w:val="0"/>
      <w:marBottom w:val="0"/>
      <w:divBdr>
        <w:top w:val="none" w:sz="0" w:space="0" w:color="auto"/>
        <w:left w:val="none" w:sz="0" w:space="0" w:color="auto"/>
        <w:bottom w:val="none" w:sz="0" w:space="0" w:color="auto"/>
        <w:right w:val="none" w:sz="0" w:space="0" w:color="auto"/>
      </w:divBdr>
      <w:divsChild>
        <w:div w:id="1372614988">
          <w:marLeft w:val="0"/>
          <w:marRight w:val="0"/>
          <w:marTop w:val="600"/>
          <w:marBottom w:val="0"/>
          <w:divBdr>
            <w:top w:val="none" w:sz="0" w:space="0" w:color="auto"/>
            <w:left w:val="none" w:sz="0" w:space="0" w:color="auto"/>
            <w:bottom w:val="none" w:sz="0" w:space="0" w:color="auto"/>
            <w:right w:val="none" w:sz="0" w:space="0" w:color="auto"/>
          </w:divBdr>
          <w:divsChild>
            <w:div w:id="953632425">
              <w:marLeft w:val="0"/>
              <w:marRight w:val="0"/>
              <w:marTop w:val="0"/>
              <w:marBottom w:val="0"/>
              <w:divBdr>
                <w:top w:val="none" w:sz="0" w:space="0" w:color="auto"/>
                <w:left w:val="none" w:sz="0" w:space="0" w:color="auto"/>
                <w:bottom w:val="none" w:sz="0" w:space="0" w:color="auto"/>
                <w:right w:val="none" w:sz="0" w:space="0" w:color="auto"/>
              </w:divBdr>
              <w:divsChild>
                <w:div w:id="133108015">
                  <w:marLeft w:val="0"/>
                  <w:marRight w:val="0"/>
                  <w:marTop w:val="75"/>
                  <w:marBottom w:val="150"/>
                  <w:divBdr>
                    <w:top w:val="none" w:sz="0" w:space="0" w:color="auto"/>
                    <w:left w:val="none" w:sz="0" w:space="0" w:color="auto"/>
                    <w:bottom w:val="none" w:sz="0" w:space="0" w:color="auto"/>
                    <w:right w:val="none" w:sz="0" w:space="0" w:color="auto"/>
                  </w:divBdr>
                  <w:divsChild>
                    <w:div w:id="1489057039">
                      <w:marLeft w:val="0"/>
                      <w:marRight w:val="0"/>
                      <w:marTop w:val="0"/>
                      <w:marBottom w:val="0"/>
                      <w:divBdr>
                        <w:top w:val="none" w:sz="0" w:space="0" w:color="auto"/>
                        <w:left w:val="none" w:sz="0" w:space="0" w:color="auto"/>
                        <w:bottom w:val="none" w:sz="0" w:space="0" w:color="auto"/>
                        <w:right w:val="none" w:sz="0" w:space="0" w:color="auto"/>
                      </w:divBdr>
                      <w:divsChild>
                        <w:div w:id="1070233380">
                          <w:marLeft w:val="0"/>
                          <w:marRight w:val="0"/>
                          <w:marTop w:val="0"/>
                          <w:marBottom w:val="0"/>
                          <w:divBdr>
                            <w:top w:val="none" w:sz="0" w:space="0" w:color="auto"/>
                            <w:left w:val="none" w:sz="0" w:space="0" w:color="auto"/>
                            <w:bottom w:val="none" w:sz="0" w:space="0" w:color="auto"/>
                            <w:right w:val="none" w:sz="0" w:space="0" w:color="auto"/>
                          </w:divBdr>
                          <w:divsChild>
                            <w:div w:id="1371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89395">
      <w:bodyDiv w:val="1"/>
      <w:marLeft w:val="0"/>
      <w:marRight w:val="0"/>
      <w:marTop w:val="0"/>
      <w:marBottom w:val="0"/>
      <w:divBdr>
        <w:top w:val="none" w:sz="0" w:space="0" w:color="auto"/>
        <w:left w:val="none" w:sz="0" w:space="0" w:color="auto"/>
        <w:bottom w:val="none" w:sz="0" w:space="0" w:color="auto"/>
        <w:right w:val="none" w:sz="0" w:space="0" w:color="auto"/>
      </w:divBdr>
    </w:div>
    <w:div w:id="914826186">
      <w:bodyDiv w:val="1"/>
      <w:marLeft w:val="0"/>
      <w:marRight w:val="0"/>
      <w:marTop w:val="0"/>
      <w:marBottom w:val="0"/>
      <w:divBdr>
        <w:top w:val="none" w:sz="0" w:space="0" w:color="auto"/>
        <w:left w:val="none" w:sz="0" w:space="0" w:color="auto"/>
        <w:bottom w:val="none" w:sz="0" w:space="0" w:color="auto"/>
        <w:right w:val="none" w:sz="0" w:space="0" w:color="auto"/>
      </w:divBdr>
      <w:divsChild>
        <w:div w:id="1255548275">
          <w:marLeft w:val="0"/>
          <w:marRight w:val="0"/>
          <w:marTop w:val="100"/>
          <w:marBottom w:val="100"/>
          <w:divBdr>
            <w:top w:val="none" w:sz="0" w:space="0" w:color="auto"/>
            <w:left w:val="none" w:sz="0" w:space="0" w:color="auto"/>
            <w:bottom w:val="none" w:sz="0" w:space="0" w:color="auto"/>
            <w:right w:val="none" w:sz="0" w:space="0" w:color="auto"/>
          </w:divBdr>
          <w:divsChild>
            <w:div w:id="643971201">
              <w:marLeft w:val="0"/>
              <w:marRight w:val="0"/>
              <w:marTop w:val="0"/>
              <w:marBottom w:val="0"/>
              <w:divBdr>
                <w:top w:val="none" w:sz="0" w:space="0" w:color="auto"/>
                <w:left w:val="none" w:sz="0" w:space="0" w:color="auto"/>
                <w:bottom w:val="none" w:sz="0" w:space="0" w:color="auto"/>
                <w:right w:val="none" w:sz="0" w:space="0" w:color="auto"/>
              </w:divBdr>
              <w:divsChild>
                <w:div w:id="1180002115">
                  <w:marLeft w:val="0"/>
                  <w:marRight w:val="0"/>
                  <w:marTop w:val="600"/>
                  <w:marBottom w:val="300"/>
                  <w:divBdr>
                    <w:top w:val="single" w:sz="6" w:space="8" w:color="CCCCCC"/>
                    <w:left w:val="single" w:sz="6" w:space="15" w:color="CCCCCC"/>
                    <w:bottom w:val="single" w:sz="6" w:space="15" w:color="CCCCCC"/>
                    <w:right w:val="single" w:sz="6" w:space="15" w:color="CCCCCC"/>
                  </w:divBdr>
                </w:div>
              </w:divsChild>
            </w:div>
          </w:divsChild>
        </w:div>
      </w:divsChild>
    </w:div>
    <w:div w:id="1041515525">
      <w:bodyDiv w:val="1"/>
      <w:marLeft w:val="0"/>
      <w:marRight w:val="0"/>
      <w:marTop w:val="0"/>
      <w:marBottom w:val="0"/>
      <w:divBdr>
        <w:top w:val="none" w:sz="0" w:space="0" w:color="auto"/>
        <w:left w:val="none" w:sz="0" w:space="0" w:color="auto"/>
        <w:bottom w:val="none" w:sz="0" w:space="0" w:color="auto"/>
        <w:right w:val="none" w:sz="0" w:space="0" w:color="auto"/>
      </w:divBdr>
    </w:div>
    <w:div w:id="1150173330">
      <w:bodyDiv w:val="1"/>
      <w:marLeft w:val="0"/>
      <w:marRight w:val="0"/>
      <w:marTop w:val="0"/>
      <w:marBottom w:val="0"/>
      <w:divBdr>
        <w:top w:val="none" w:sz="0" w:space="0" w:color="auto"/>
        <w:left w:val="none" w:sz="0" w:space="0" w:color="auto"/>
        <w:bottom w:val="none" w:sz="0" w:space="0" w:color="auto"/>
        <w:right w:val="none" w:sz="0" w:space="0" w:color="auto"/>
      </w:divBdr>
      <w:divsChild>
        <w:div w:id="709918442">
          <w:marLeft w:val="547"/>
          <w:marRight w:val="0"/>
          <w:marTop w:val="0"/>
          <w:marBottom w:val="0"/>
          <w:divBdr>
            <w:top w:val="none" w:sz="0" w:space="0" w:color="auto"/>
            <w:left w:val="none" w:sz="0" w:space="0" w:color="auto"/>
            <w:bottom w:val="none" w:sz="0" w:space="0" w:color="auto"/>
            <w:right w:val="none" w:sz="0" w:space="0" w:color="auto"/>
          </w:divBdr>
        </w:div>
        <w:div w:id="1955357631">
          <w:marLeft w:val="547"/>
          <w:marRight w:val="0"/>
          <w:marTop w:val="0"/>
          <w:marBottom w:val="0"/>
          <w:divBdr>
            <w:top w:val="none" w:sz="0" w:space="0" w:color="auto"/>
            <w:left w:val="none" w:sz="0" w:space="0" w:color="auto"/>
            <w:bottom w:val="none" w:sz="0" w:space="0" w:color="auto"/>
            <w:right w:val="none" w:sz="0" w:space="0" w:color="auto"/>
          </w:divBdr>
        </w:div>
      </w:divsChild>
    </w:div>
    <w:div w:id="1185751525">
      <w:bodyDiv w:val="1"/>
      <w:marLeft w:val="0"/>
      <w:marRight w:val="0"/>
      <w:marTop w:val="0"/>
      <w:marBottom w:val="0"/>
      <w:divBdr>
        <w:top w:val="none" w:sz="0" w:space="0" w:color="auto"/>
        <w:left w:val="none" w:sz="0" w:space="0" w:color="auto"/>
        <w:bottom w:val="none" w:sz="0" w:space="0" w:color="auto"/>
        <w:right w:val="none" w:sz="0" w:space="0" w:color="auto"/>
      </w:divBdr>
    </w:div>
    <w:div w:id="1196501408">
      <w:bodyDiv w:val="1"/>
      <w:marLeft w:val="0"/>
      <w:marRight w:val="0"/>
      <w:marTop w:val="0"/>
      <w:marBottom w:val="0"/>
      <w:divBdr>
        <w:top w:val="none" w:sz="0" w:space="0" w:color="auto"/>
        <w:left w:val="none" w:sz="0" w:space="0" w:color="auto"/>
        <w:bottom w:val="none" w:sz="0" w:space="0" w:color="auto"/>
        <w:right w:val="none" w:sz="0" w:space="0" w:color="auto"/>
      </w:divBdr>
    </w:div>
    <w:div w:id="1254390084">
      <w:bodyDiv w:val="1"/>
      <w:marLeft w:val="0"/>
      <w:marRight w:val="0"/>
      <w:marTop w:val="0"/>
      <w:marBottom w:val="0"/>
      <w:divBdr>
        <w:top w:val="none" w:sz="0" w:space="0" w:color="auto"/>
        <w:left w:val="none" w:sz="0" w:space="0" w:color="auto"/>
        <w:bottom w:val="none" w:sz="0" w:space="0" w:color="auto"/>
        <w:right w:val="none" w:sz="0" w:space="0" w:color="auto"/>
      </w:divBdr>
    </w:div>
    <w:div w:id="1364017216">
      <w:bodyDiv w:val="1"/>
      <w:marLeft w:val="0"/>
      <w:marRight w:val="0"/>
      <w:marTop w:val="0"/>
      <w:marBottom w:val="0"/>
      <w:divBdr>
        <w:top w:val="none" w:sz="0" w:space="0" w:color="auto"/>
        <w:left w:val="none" w:sz="0" w:space="0" w:color="auto"/>
        <w:bottom w:val="none" w:sz="0" w:space="0" w:color="auto"/>
        <w:right w:val="none" w:sz="0" w:space="0" w:color="auto"/>
      </w:divBdr>
    </w:div>
    <w:div w:id="1443264996">
      <w:bodyDiv w:val="1"/>
      <w:marLeft w:val="0"/>
      <w:marRight w:val="0"/>
      <w:marTop w:val="0"/>
      <w:marBottom w:val="0"/>
      <w:divBdr>
        <w:top w:val="none" w:sz="0" w:space="0" w:color="auto"/>
        <w:left w:val="none" w:sz="0" w:space="0" w:color="auto"/>
        <w:bottom w:val="none" w:sz="0" w:space="0" w:color="auto"/>
        <w:right w:val="none" w:sz="0" w:space="0" w:color="auto"/>
      </w:divBdr>
    </w:div>
    <w:div w:id="1541893925">
      <w:bodyDiv w:val="1"/>
      <w:marLeft w:val="0"/>
      <w:marRight w:val="0"/>
      <w:marTop w:val="0"/>
      <w:marBottom w:val="0"/>
      <w:divBdr>
        <w:top w:val="none" w:sz="0" w:space="0" w:color="auto"/>
        <w:left w:val="none" w:sz="0" w:space="0" w:color="auto"/>
        <w:bottom w:val="none" w:sz="0" w:space="0" w:color="auto"/>
        <w:right w:val="none" w:sz="0" w:space="0" w:color="auto"/>
      </w:divBdr>
    </w:div>
    <w:div w:id="1689525550">
      <w:bodyDiv w:val="1"/>
      <w:marLeft w:val="0"/>
      <w:marRight w:val="0"/>
      <w:marTop w:val="0"/>
      <w:marBottom w:val="0"/>
      <w:divBdr>
        <w:top w:val="none" w:sz="0" w:space="0" w:color="auto"/>
        <w:left w:val="none" w:sz="0" w:space="0" w:color="auto"/>
        <w:bottom w:val="none" w:sz="0" w:space="0" w:color="auto"/>
        <w:right w:val="none" w:sz="0" w:space="0" w:color="auto"/>
      </w:divBdr>
      <w:divsChild>
        <w:div w:id="1326863272">
          <w:marLeft w:val="0"/>
          <w:marRight w:val="0"/>
          <w:marTop w:val="600"/>
          <w:marBottom w:val="0"/>
          <w:divBdr>
            <w:top w:val="none" w:sz="0" w:space="0" w:color="auto"/>
            <w:left w:val="none" w:sz="0" w:space="0" w:color="auto"/>
            <w:bottom w:val="none" w:sz="0" w:space="0" w:color="auto"/>
            <w:right w:val="none" w:sz="0" w:space="0" w:color="auto"/>
          </w:divBdr>
          <w:divsChild>
            <w:div w:id="273096001">
              <w:marLeft w:val="0"/>
              <w:marRight w:val="0"/>
              <w:marTop w:val="0"/>
              <w:marBottom w:val="0"/>
              <w:divBdr>
                <w:top w:val="none" w:sz="0" w:space="0" w:color="auto"/>
                <w:left w:val="none" w:sz="0" w:space="0" w:color="auto"/>
                <w:bottom w:val="none" w:sz="0" w:space="0" w:color="auto"/>
                <w:right w:val="none" w:sz="0" w:space="0" w:color="auto"/>
              </w:divBdr>
              <w:divsChild>
                <w:div w:id="22050925">
                  <w:marLeft w:val="0"/>
                  <w:marRight w:val="0"/>
                  <w:marTop w:val="75"/>
                  <w:marBottom w:val="150"/>
                  <w:divBdr>
                    <w:top w:val="none" w:sz="0" w:space="0" w:color="auto"/>
                    <w:left w:val="none" w:sz="0" w:space="0" w:color="auto"/>
                    <w:bottom w:val="none" w:sz="0" w:space="0" w:color="auto"/>
                    <w:right w:val="none" w:sz="0" w:space="0" w:color="auto"/>
                  </w:divBdr>
                  <w:divsChild>
                    <w:div w:id="1285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43572">
      <w:bodyDiv w:val="1"/>
      <w:marLeft w:val="0"/>
      <w:marRight w:val="0"/>
      <w:marTop w:val="0"/>
      <w:marBottom w:val="0"/>
      <w:divBdr>
        <w:top w:val="none" w:sz="0" w:space="0" w:color="auto"/>
        <w:left w:val="none" w:sz="0" w:space="0" w:color="auto"/>
        <w:bottom w:val="none" w:sz="0" w:space="0" w:color="auto"/>
        <w:right w:val="none" w:sz="0" w:space="0" w:color="auto"/>
      </w:divBdr>
    </w:div>
    <w:div w:id="1713380114">
      <w:bodyDiv w:val="1"/>
      <w:marLeft w:val="0"/>
      <w:marRight w:val="0"/>
      <w:marTop w:val="0"/>
      <w:marBottom w:val="0"/>
      <w:divBdr>
        <w:top w:val="none" w:sz="0" w:space="0" w:color="auto"/>
        <w:left w:val="none" w:sz="0" w:space="0" w:color="auto"/>
        <w:bottom w:val="none" w:sz="0" w:space="0" w:color="auto"/>
        <w:right w:val="none" w:sz="0" w:space="0" w:color="auto"/>
      </w:divBdr>
    </w:div>
    <w:div w:id="1771968475">
      <w:bodyDiv w:val="1"/>
      <w:marLeft w:val="0"/>
      <w:marRight w:val="0"/>
      <w:marTop w:val="0"/>
      <w:marBottom w:val="0"/>
      <w:divBdr>
        <w:top w:val="none" w:sz="0" w:space="0" w:color="auto"/>
        <w:left w:val="none" w:sz="0" w:space="0" w:color="auto"/>
        <w:bottom w:val="none" w:sz="0" w:space="0" w:color="auto"/>
        <w:right w:val="none" w:sz="0" w:space="0" w:color="auto"/>
      </w:divBdr>
    </w:div>
    <w:div w:id="1772698078">
      <w:bodyDiv w:val="1"/>
      <w:marLeft w:val="0"/>
      <w:marRight w:val="0"/>
      <w:marTop w:val="0"/>
      <w:marBottom w:val="0"/>
      <w:divBdr>
        <w:top w:val="none" w:sz="0" w:space="0" w:color="auto"/>
        <w:left w:val="none" w:sz="0" w:space="0" w:color="auto"/>
        <w:bottom w:val="none" w:sz="0" w:space="0" w:color="auto"/>
        <w:right w:val="none" w:sz="0" w:space="0" w:color="auto"/>
      </w:divBdr>
    </w:div>
    <w:div w:id="1805543179">
      <w:bodyDiv w:val="1"/>
      <w:marLeft w:val="0"/>
      <w:marRight w:val="0"/>
      <w:marTop w:val="0"/>
      <w:marBottom w:val="0"/>
      <w:divBdr>
        <w:top w:val="none" w:sz="0" w:space="0" w:color="auto"/>
        <w:left w:val="none" w:sz="0" w:space="0" w:color="auto"/>
        <w:bottom w:val="none" w:sz="0" w:space="0" w:color="auto"/>
        <w:right w:val="none" w:sz="0" w:space="0" w:color="auto"/>
      </w:divBdr>
    </w:div>
    <w:div w:id="1844123744">
      <w:bodyDiv w:val="1"/>
      <w:marLeft w:val="0"/>
      <w:marRight w:val="0"/>
      <w:marTop w:val="0"/>
      <w:marBottom w:val="0"/>
      <w:divBdr>
        <w:top w:val="none" w:sz="0" w:space="0" w:color="auto"/>
        <w:left w:val="none" w:sz="0" w:space="0" w:color="auto"/>
        <w:bottom w:val="none" w:sz="0" w:space="0" w:color="auto"/>
        <w:right w:val="none" w:sz="0" w:space="0" w:color="auto"/>
      </w:divBdr>
    </w:div>
    <w:div w:id="18941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ncccg.team.communications@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City CCG)" ma:contentTypeID="0x010100FB24A7257E24664DB57C29E5083D55390700897C0F4DAF4D7B498399CD97BF499D87" ma:contentTypeVersion="4" ma:contentTypeDescription="" ma:contentTypeScope="" ma:versionID="3af2d2a2e12752069379fd445f1383f6">
  <xsd:schema xmlns:xsd="http://www.w3.org/2001/XMLSchema" xmlns:xs="http://www.w3.org/2001/XMLSchema" xmlns:p="http://schemas.microsoft.com/office/2006/metadata/properties" xmlns:ns2="c57c1f3a-149b-47c1-b200-9c1907548854" targetNamespace="http://schemas.microsoft.com/office/2006/metadata/properties" ma:root="true" ma:fieldsID="c9c5e91679aad62415dd0988a37ccf87" ns2:_="">
    <xsd:import namespace="c57c1f3a-149b-47c1-b200-9c1907548854"/>
    <xsd:element name="properties">
      <xsd:complexType>
        <xsd:sequence>
          <xsd:element name="documentManagement">
            <xsd:complexType>
              <xsd:all>
                <xsd:element ref="ns2:DocumentCategory" minOccurs="0"/>
                <xsd:element ref="ns2:ReviewDate"/>
                <xsd:element ref="ns2:DocumentOwner" minOccurs="0"/>
                <xsd:element ref="ns2:CCGDocumentVersion" minOccurs="0"/>
                <xsd:element ref="ns2:Reference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1f3a-149b-47c1-b200-9c1907548854" elementFormDefault="qualified">
    <xsd:import namespace="http://schemas.microsoft.com/office/2006/documentManagement/types"/>
    <xsd:import namespace="http://schemas.microsoft.com/office/infopath/2007/PartnerControls"/>
    <xsd:element name="DocumentCategory" ma:index="8" nillable="true" ma:displayName="DocumentCategory" ma:internalName="DocumentCategory" ma:readOnly="false" ma:requiredMultiChoice="true">
      <xsd:complexType>
        <xsd:complexContent>
          <xsd:extension base="dms:MultiChoice">
            <xsd:sequence>
              <xsd:element name="Value" maxOccurs="unbounded" minOccurs="0" nillable="true">
                <xsd:simpleType>
                  <xsd:restriction base="dms:Choice">
                    <xsd:enumeration value="Business Intelligence"/>
                    <xsd:enumeration value="Corporate Documents"/>
                    <xsd:enumeration value="Equality and Diversity"/>
                    <xsd:enumeration value="Health Safety and Wellbeing"/>
                    <xsd:enumeration value="Human Resources"/>
                    <xsd:enumeration value="Information Governance"/>
                    <xsd:enumeration value="Procurement and Contracting"/>
                    <xsd:enumeration value="Quality Improvement"/>
                    <xsd:enumeration value="Recruitment and Induction"/>
                    <xsd:enumeration value="Risk and Incident Management"/>
                    <xsd:enumeration value="Safeguarding"/>
                    <xsd:enumeration value="Standards of Business Conduct"/>
                    <xsd:enumeration value="Training and Development"/>
                  </xsd:restriction>
                </xsd:simpleType>
              </xsd:element>
            </xsd:sequence>
          </xsd:extension>
        </xsd:complexContent>
      </xsd:complexType>
    </xsd:element>
    <xsd:element name="ReviewDate" ma:index="9" ma:displayName="ReviewDate" ma:format="DateOnly" ma:internalName="ReviewDate">
      <xsd:simpleType>
        <xsd:restriction base="dms:DateTime"/>
      </xsd:simpleType>
    </xsd:element>
    <xsd:element name="DocumentOwner" ma:index="10"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GDocumentVersion" ma:index="11" nillable="true" ma:displayName="CCGDocumentVersion" ma:internalName="CCGDocumentVersion">
      <xsd:simpleType>
        <xsd:restriction base="dms:Text">
          <xsd:maxLength value="255"/>
        </xsd:restriction>
      </xsd:simpleType>
    </xsd:element>
    <xsd:element name="ReferenceNumber" ma:index="12" ma:displayName="ReferenceNumber" ma:internalName="Reference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c57c1f3a-149b-47c1-b200-9c1907548854">
      <Value>Standards of Business Conduct</Value>
    </DocumentCategory>
    <DocumentOwner xmlns="c57c1f3a-149b-47c1-b200-9c1907548854">
      <UserInfo>
        <DisplayName>NOTTINGHAM\RANDJOA</DisplayName>
        <AccountId>16</AccountId>
        <AccountType/>
      </UserInfo>
    </DocumentOwner>
    <ReviewDate xmlns="c57c1f3a-149b-47c1-b200-9c1907548854">2016-02-01T00:00:00+00:00</ReviewDate>
    <ReferenceNumber xmlns="c57c1f3a-149b-47c1-b200-9c1907548854">COM 004</ReferenceNumber>
    <CCGDocumentVersion xmlns="c57c1f3a-149b-47c1-b200-9c1907548854">1.2</CCGDocument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C722-4995-4110-8DA8-B6429C6F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c1f3a-149b-47c1-b200-9c1907548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7ADC1-14FA-48C5-ABCE-224B8E94ED44}">
  <ds:schemaRefs>
    <ds:schemaRef ds:uri="http://schemas.microsoft.com/sharepoint/v3/contenttype/forms"/>
  </ds:schemaRefs>
</ds:datastoreItem>
</file>

<file path=customXml/itemProps3.xml><?xml version="1.0" encoding="utf-8"?>
<ds:datastoreItem xmlns:ds="http://schemas.openxmlformats.org/officeDocument/2006/customXml" ds:itemID="{A10D1589-BD63-43AB-A3CA-BA819BEF4C73}">
  <ds:schemaRefs>
    <ds:schemaRef ds:uri="http://purl.org/dc/elements/1.1/"/>
    <ds:schemaRef ds:uri="http://www.w3.org/XML/1998/namespace"/>
    <ds:schemaRef ds:uri="http://purl.org/dc/dcmitype/"/>
    <ds:schemaRef ds:uri="http://schemas.openxmlformats.org/package/2006/metadata/core-properties"/>
    <ds:schemaRef ds:uri="c57c1f3a-149b-47c1-b200-9c1907548854"/>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85DF80D-1122-41B7-A4BF-0D625E9E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1578</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Voicing Concerns (whistleblowing) policy</vt:lpstr>
    </vt:vector>
  </TitlesOfParts>
  <Company>Nottinghamshire tPCT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Voicing Concerns (whistleblowing) policy</dc:title>
  <dc:creator>Randall Joanne - Corporate Assurance Lead</dc:creator>
  <cp:lastModifiedBy>Randvan</cp:lastModifiedBy>
  <cp:revision>2</cp:revision>
  <cp:lastPrinted>2019-10-23T08:44:00Z</cp:lastPrinted>
  <dcterms:created xsi:type="dcterms:W3CDTF">2020-01-27T15:35:00Z</dcterms:created>
  <dcterms:modified xsi:type="dcterms:W3CDTF">2020-01-27T15:35:00Z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0x010100FB24A7257E24664DB57C29E5083D55390700897C0F4DAF4D7B498399CD97BF499D87</vt:lpwstr>
  </property>
</Properties>
</file>